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附件4</w:t>
      </w:r>
    </w:p>
    <w:p>
      <w:pPr>
        <w:jc w:val="center"/>
        <w:rPr>
          <w:rFonts w:ascii="Arial" w:hAnsi="Arial" w:eastAsia="宋体" w:cs="Arial"/>
          <w:b/>
          <w:bCs/>
          <w:sz w:val="36"/>
          <w:szCs w:val="36"/>
        </w:rPr>
      </w:pPr>
      <w:r>
        <w:rPr>
          <w:rFonts w:hint="eastAsia" w:ascii="宋体" w:hAnsi="宋体" w:eastAsia="宋体" w:cs="Arial"/>
          <w:b/>
          <w:bCs/>
          <w:sz w:val="36"/>
          <w:szCs w:val="36"/>
        </w:rPr>
        <w:t>项目支出绩效评价报告</w:t>
      </w:r>
    </w:p>
    <w:p>
      <w:pPr>
        <w:jc w:val="center"/>
        <w:rPr>
          <w:rFonts w:ascii="仿宋_GB2312"/>
          <w:szCs w:val="30"/>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一、基本情况</w:t>
      </w:r>
    </w:p>
    <w:p>
      <w:pPr>
        <w:spacing w:line="360" w:lineRule="auto"/>
        <w:ind w:firstLine="643" w:firstLineChars="200"/>
        <w:rPr>
          <w:rFonts w:ascii="仿宋_GB2312" w:hAnsi="仿宋_GB2312" w:cs="仿宋_GB2312"/>
          <w:bCs/>
          <w:sz w:val="32"/>
          <w:szCs w:val="32"/>
        </w:rPr>
      </w:pPr>
      <w:r>
        <w:rPr>
          <w:rFonts w:hint="eastAsia" w:ascii="宋体" w:hAnsi="宋体" w:eastAsia="楷体_GB2312" w:cs="宋体"/>
          <w:b/>
          <w:color w:val="000000"/>
          <w:sz w:val="32"/>
          <w:szCs w:val="32"/>
        </w:rPr>
        <w:t>（一）项目概况。</w:t>
      </w:r>
    </w:p>
    <w:p>
      <w:pPr>
        <w:spacing w:line="360" w:lineRule="auto"/>
        <w:ind w:firstLine="643" w:firstLineChars="200"/>
        <w:rPr>
          <w:rFonts w:ascii="仿宋_GB2312" w:hAnsi="仿宋_GB2312" w:cs="仿宋_GB2312"/>
          <w:bCs/>
          <w:sz w:val="32"/>
          <w:szCs w:val="32"/>
        </w:rPr>
      </w:pPr>
      <w:r>
        <w:rPr>
          <w:rFonts w:hint="eastAsia" w:ascii="仿宋_GB2312" w:hAnsi="仿宋_GB2312" w:cs="仿宋_GB2312"/>
          <w:b/>
          <w:color w:val="000000"/>
          <w:sz w:val="32"/>
          <w:szCs w:val="32"/>
        </w:rPr>
        <w:t>1.</w:t>
      </w:r>
      <w:r>
        <w:rPr>
          <w:rFonts w:hint="eastAsia" w:ascii="仿宋_GB2312" w:hAnsi="仿宋_GB2312" w:cs="仿宋_GB2312"/>
          <w:b/>
          <w:bCs/>
          <w:sz w:val="32"/>
          <w:szCs w:val="32"/>
        </w:rPr>
        <w:t>项目背景</w:t>
      </w:r>
    </w:p>
    <w:p>
      <w:pPr>
        <w:spacing w:line="360" w:lineRule="auto"/>
        <w:ind w:firstLine="640" w:firstLineChars="200"/>
        <w:rPr>
          <w:rFonts w:ascii="仿宋_GB2312" w:hAnsi="仿宋_GB2312" w:cs="仿宋_GB2312"/>
          <w:bCs/>
          <w:sz w:val="32"/>
          <w:szCs w:val="32"/>
        </w:rPr>
      </w:pPr>
      <w:r>
        <w:rPr>
          <w:rFonts w:hint="eastAsia" w:ascii="仿宋_GB2312" w:hAnsi="仿宋_GB2312" w:cs="仿宋_GB2312"/>
          <w:bCs/>
          <w:sz w:val="32"/>
          <w:szCs w:val="32"/>
        </w:rPr>
        <w:t>该项目旨在坚持以习近平新时代中国特色社会主义思想为指导，认真落实上级纪委和区党工委各项决策部署，协助区党工委推进全面从严治党，持之以恒正风肃纪，深入推进反腐败斗争，营造风清气正的党风政风社风。</w:t>
      </w:r>
    </w:p>
    <w:p>
      <w:pPr>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2.项目主要内容及实施情况</w:t>
      </w:r>
    </w:p>
    <w:p>
      <w:pPr>
        <w:spacing w:line="360" w:lineRule="auto"/>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加强纪检监察机关进一步树立法治意识、程序意识、证据意识，扎实开展执纪审查调查工作，深入推进合作区全面从严治党工作，持之以恒正风肃纪，深入推进反腐败斗争，营造风清气正的党风政风社风，为合作区合作区大开发大建设提供坚强的纪律保障。 </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本年度“信访、办案专项经费”</w:t>
      </w:r>
      <w:r>
        <w:rPr>
          <w:rFonts w:hint="eastAsia" w:ascii="仿宋_GB2312" w:hAnsi="仿宋_GB2312" w:cs="仿宋_GB2312"/>
          <w:spacing w:val="-6"/>
          <w:sz w:val="32"/>
          <w:szCs w:val="32"/>
        </w:rPr>
        <w:t>项目</w:t>
      </w:r>
      <w:r>
        <w:rPr>
          <w:rFonts w:hint="eastAsia" w:ascii="仿宋_GB2312" w:hAnsi="仿宋_GB2312" w:cs="仿宋_GB2312"/>
          <w:sz w:val="32"/>
          <w:szCs w:val="32"/>
        </w:rPr>
        <w:t>按合同约定实施，实施情况较好。</w:t>
      </w:r>
    </w:p>
    <w:p>
      <w:pPr>
        <w:spacing w:line="360" w:lineRule="auto"/>
        <w:ind w:firstLine="643" w:firstLineChars="200"/>
        <w:rPr>
          <w:rFonts w:ascii="仿宋_GB2312" w:hAnsi="仿宋_GB2312" w:cs="仿宋_GB2312"/>
          <w:b/>
          <w:color w:val="000000"/>
          <w:sz w:val="32"/>
          <w:szCs w:val="32"/>
        </w:rPr>
      </w:pPr>
      <w:r>
        <w:rPr>
          <w:rFonts w:hint="eastAsia" w:ascii="仿宋_GB2312" w:hAnsi="仿宋_GB2312" w:cs="仿宋_GB2312"/>
          <w:b/>
          <w:color w:val="000000"/>
          <w:sz w:val="32"/>
          <w:szCs w:val="32"/>
        </w:rPr>
        <w:t>3.项目资金投入和使用情况。</w:t>
      </w:r>
    </w:p>
    <w:p>
      <w:pPr>
        <w:pStyle w:val="2"/>
        <w:ind w:firstLine="600" w:firstLineChars="200"/>
        <w:jc w:val="both"/>
      </w:pPr>
      <w:r>
        <w:rPr>
          <w:rFonts w:hint="eastAsia"/>
        </w:rPr>
        <w:t>本次项目的预算资金为16.98万元，由深汕发财局预算安排，预算资金主要用于购买后勤服务人员及信访、办案支出。项目实际使用16.98万元，预算执行率100%。</w:t>
      </w:r>
    </w:p>
    <w:p>
      <w:pPr>
        <w:spacing w:line="360" w:lineRule="auto"/>
        <w:ind w:firstLine="643" w:firstLineChars="200"/>
        <w:rPr>
          <w:rFonts w:ascii="宋体" w:hAnsi="宋体" w:eastAsia="楷体_GB2312" w:cs="宋体"/>
          <w:b/>
          <w:color w:val="000000"/>
          <w:sz w:val="32"/>
          <w:szCs w:val="32"/>
        </w:rPr>
      </w:pPr>
      <w:r>
        <w:rPr>
          <w:rFonts w:hint="eastAsia" w:ascii="宋体" w:hAnsi="宋体" w:eastAsia="楷体_GB2312" w:cs="宋体"/>
          <w:b/>
          <w:color w:val="000000"/>
          <w:sz w:val="32"/>
          <w:szCs w:val="32"/>
        </w:rPr>
        <w:t>（二）项目绩效目标。</w:t>
      </w:r>
    </w:p>
    <w:p>
      <w:pPr>
        <w:spacing w:line="360" w:lineRule="auto"/>
        <w:ind w:firstLine="640" w:firstLineChars="200"/>
        <w:rPr>
          <w:rFonts w:ascii="黑体" w:hAnsi="黑体" w:eastAsia="黑体"/>
          <w:sz w:val="24"/>
        </w:rPr>
      </w:pPr>
      <w:r>
        <w:rPr>
          <w:rFonts w:hint="eastAsia" w:ascii="仿宋_GB2312" w:hAnsi="仿宋_GB2312" w:cs="仿宋_GB2312"/>
          <w:sz w:val="32"/>
          <w:szCs w:val="32"/>
        </w:rPr>
        <w:t>“信访、办案专项经费</w:t>
      </w:r>
      <w:r>
        <w:rPr>
          <w:rFonts w:hint="eastAsia" w:ascii="仿宋_GB2312" w:hAnsi="仿宋_GB2312" w:cs="仿宋_GB2312"/>
          <w:spacing w:val="-6"/>
          <w:sz w:val="32"/>
          <w:szCs w:val="32"/>
        </w:rPr>
        <w:t>”</w:t>
      </w:r>
      <w:r>
        <w:rPr>
          <w:rFonts w:hint="eastAsia" w:ascii="仿宋_GB2312" w:hAnsi="仿宋_GB2312" w:cs="仿宋_GB2312"/>
          <w:sz w:val="32"/>
          <w:szCs w:val="32"/>
        </w:rPr>
        <w:t xml:space="preserve">项目2020年的总体年度绩效目标和实现情况：通过实施本项目，推进全面从严治党，深入推进合作区全面从严治党工作，持之以恒正风肃纪，深入推进反腐败斗争，营造风清气正的党风政风社风，为合作区合作区大开发大建设提供坚强的纪律保障。 </w:t>
      </w:r>
      <w:r>
        <w:rPr>
          <w:rFonts w:hint="eastAsia" w:ascii="仿宋_GB2312" w:hAnsi="仿宋_GB2312" w:cs="仿宋_GB2312"/>
          <w:spacing w:val="8"/>
          <w:kern w:val="0"/>
          <w:sz w:val="32"/>
          <w:szCs w:val="32"/>
        </w:rPr>
        <w:t>项目完成率100%，</w:t>
      </w:r>
      <w:r>
        <w:rPr>
          <w:rFonts w:hint="eastAsia" w:ascii="仿宋_GB2312" w:hAnsi="仿宋_GB2312" w:cs="仿宋_GB2312"/>
          <w:bCs/>
          <w:sz w:val="32"/>
          <w:szCs w:val="32"/>
        </w:rPr>
        <w:t>质量达标率达到100%，实现使用部门满意度达95%。</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（一）绩效评价目的、对象和范围。</w:t>
      </w:r>
    </w:p>
    <w:p>
      <w:pPr>
        <w:pStyle w:val="8"/>
        <w:widowControl/>
        <w:shd w:val="clear" w:color="auto" w:fill="FFFFFF"/>
        <w:wordWrap w:val="0"/>
        <w:snapToGrid w:val="0"/>
        <w:spacing w:line="360" w:lineRule="auto"/>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绩效评价目的：了解本项目的具体建设和实施方法，了解项目资金使用情况、项目日常开展情况及后续管理情况等，找出项目实施过程中遇到的困难以及存在的问题，为今后相关各方实施类似项目及长效管理提供借鉴与参考。</w:t>
      </w:r>
    </w:p>
    <w:p>
      <w:pPr>
        <w:pStyle w:val="8"/>
        <w:widowControl/>
        <w:shd w:val="clear" w:color="auto" w:fill="FFFFFF"/>
        <w:wordWrap w:val="0"/>
        <w:snapToGrid w:val="0"/>
        <w:spacing w:line="360" w:lineRule="auto"/>
        <w:ind w:firstLine="640" w:firstLineChars="200"/>
        <w:rPr>
          <w:rFonts w:hint="default" w:ascii="仿宋_GB2312" w:hAnsi="仿宋_GB2312" w:eastAsia="仿宋_GB2312" w:cs="仿宋_GB2312"/>
          <w:spacing w:val="-6"/>
          <w:kern w:val="2"/>
          <w:sz w:val="32"/>
          <w:szCs w:val="32"/>
        </w:rPr>
      </w:pPr>
      <w:r>
        <w:rPr>
          <w:rFonts w:ascii="仿宋_GB2312" w:hAnsi="仿宋_GB2312" w:eastAsia="仿宋_GB2312" w:cs="仿宋_GB2312"/>
          <w:kern w:val="2"/>
          <w:sz w:val="32"/>
          <w:szCs w:val="32"/>
        </w:rPr>
        <w:t>绩效评价对象：</w:t>
      </w:r>
      <w:r>
        <w:rPr>
          <w:rFonts w:ascii="仿宋_GB2312" w:hAnsi="仿宋_GB2312" w:eastAsia="仿宋_GB2312" w:cs="仿宋_GB2312"/>
          <w:sz w:val="32"/>
          <w:szCs w:val="32"/>
        </w:rPr>
        <w:t>“信访、办案专项经费</w:t>
      </w:r>
      <w:r>
        <w:rPr>
          <w:rFonts w:ascii="仿宋_GB2312" w:hAnsi="仿宋_GB2312" w:eastAsia="仿宋_GB2312" w:cs="仿宋_GB2312"/>
          <w:spacing w:val="-6"/>
          <w:kern w:val="2"/>
          <w:sz w:val="32"/>
          <w:szCs w:val="32"/>
        </w:rPr>
        <w:t>”项目支出情况。</w:t>
      </w:r>
    </w:p>
    <w:p>
      <w:pPr>
        <w:pStyle w:val="8"/>
        <w:widowControl/>
        <w:shd w:val="clear" w:color="auto" w:fill="FFFFFF"/>
        <w:wordWrap w:val="0"/>
        <w:snapToGrid w:val="0"/>
        <w:spacing w:line="360" w:lineRule="auto"/>
        <w:ind w:firstLine="640" w:firstLineChars="200"/>
        <w:rPr>
          <w:rFonts w:hint="default" w:ascii="仿宋" w:hAnsi="仿宋" w:eastAsia="仿宋" w:cs="仿宋"/>
          <w:kern w:val="2"/>
          <w:sz w:val="32"/>
          <w:szCs w:val="32"/>
        </w:rPr>
      </w:pPr>
      <w:r>
        <w:rPr>
          <w:rFonts w:ascii="仿宋_GB2312" w:hAnsi="仿宋_GB2312" w:eastAsia="仿宋_GB2312" w:cs="仿宋_GB2312"/>
          <w:kern w:val="2"/>
          <w:sz w:val="32"/>
          <w:szCs w:val="32"/>
        </w:rPr>
        <w:t>绩效评价范围：为纳人部门预算管理的财政资金，本单位涉及资金</w:t>
      </w:r>
      <w:r>
        <w:rPr>
          <w:rFonts w:ascii="仿宋_GB2312" w:hAnsi="仿宋_GB2312" w:eastAsia="仿宋_GB2312" w:cs="仿宋_GB2312"/>
          <w:spacing w:val="8"/>
          <w:sz w:val="32"/>
          <w:szCs w:val="32"/>
        </w:rPr>
        <w:t>16.98万元</w:t>
      </w:r>
      <w:r>
        <w:rPr>
          <w:rFonts w:ascii="仿宋_GB2312" w:hAnsi="仿宋_GB2312" w:eastAsia="仿宋_GB2312" w:cs="仿宋_GB2312"/>
          <w:kern w:val="2"/>
          <w:sz w:val="32"/>
          <w:szCs w:val="32"/>
        </w:rPr>
        <w:t>。</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（二）绩效评价原则、评价指标体系（附表说明）、评价方法、评价标准等。</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1.绩效评价原则</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（1）科学规范。绩效评价注重财政支出的经济性、效率性和有效性，严格执行规定的程序，采用定量与定性分析相结合的方法业</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（2）公正公开。绩效评价客观、公正,标准统、资料可靠，依法公开。</w:t>
      </w:r>
    </w:p>
    <w:p>
      <w:pPr>
        <w:pStyle w:val="3"/>
        <w:snapToGrid w:val="0"/>
        <w:spacing w:line="360" w:lineRule="auto"/>
        <w:ind w:firstLine="640" w:firstLineChars="200"/>
        <w:jc w:val="both"/>
        <w:rPr>
          <w:rFonts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rPr>
        <w:t>（3）绩效评价针对具体支出及其产出绩效进行评价，结杲清晰反映支出和产出绩效之间的紧密对应关系。</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2.绩效评价评价指标体系</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指标体系包括评价指标表和基础表两部分，评价指标表是评价的依据。本次预算绩效评价指标体系分别从项目决策、项目过程、项目产出、项目效益四个方面对其进行评价。详见：附件</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3.绩效评价方法</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本次主要采用因素分析法，采取数据对比、资料研究等方法。</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4.绩效评价标准</w:t>
      </w:r>
    </w:p>
    <w:p>
      <w:pPr>
        <w:snapToGrid w:val="0"/>
        <w:spacing w:line="360" w:lineRule="auto"/>
        <w:ind w:firstLine="640" w:firstLineChars="200"/>
        <w:rPr>
          <w:sz w:val="32"/>
          <w:szCs w:val="32"/>
        </w:rPr>
      </w:pPr>
      <w:r>
        <w:rPr>
          <w:rFonts w:hint="eastAsia" w:ascii="仿宋_GB2312" w:hAnsi="仿宋_GB2312" w:cs="仿宋_GB2312"/>
          <w:sz w:val="32"/>
          <w:szCs w:val="32"/>
        </w:rPr>
        <w:t>评价标准主要是参照计划标准和历史标准制定。对于已经制定计划目标的指标，则直接用实际情况与计划情况相比较进行评价。对于没有制定计划目标的指标，则参照历史标准进行评价。</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（三）绩效评价工作过程。</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前期调研的基础上，完成了项目绩效评价工作方案，设计了指标体系、评价标准、问卷调查方案等，明确了评价的目的、方法、评价的原则。严格按照工作方案，通过调研、相关文件的解读、数据采集、数据分析、指标评分和报告撰写等环节，顺利完成了本次绩效评价工作。</w:t>
      </w:r>
    </w:p>
    <w:p>
      <w:pPr>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二、综合评价情况及评价结论</w:t>
      </w:r>
    </w:p>
    <w:p>
      <w:pPr>
        <w:snapToGrid w:val="0"/>
        <w:spacing w:line="360" w:lineRule="auto"/>
        <w:ind w:firstLine="643" w:firstLineChars="200"/>
        <w:rPr>
          <w:rFonts w:ascii="宋体" w:hAnsi="宋体" w:eastAsia="楷体_GB2312" w:cs="宋体"/>
          <w:b/>
          <w:color w:val="000000"/>
          <w:sz w:val="32"/>
          <w:szCs w:val="32"/>
        </w:rPr>
      </w:pPr>
      <w:r>
        <w:rPr>
          <w:rFonts w:hint="eastAsia" w:ascii="宋体" w:hAnsi="宋体" w:eastAsia="楷体_GB2312" w:cs="宋体"/>
          <w:b/>
          <w:color w:val="000000"/>
          <w:sz w:val="32"/>
          <w:szCs w:val="32"/>
        </w:rPr>
        <w:t>（一）项目绩效评价结论。</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我单位2020年度“信访、办案专项经费”项目支出整体情况较好，基本完成了年度工作目标，充分发挥了该项目的实施作用。总体来看，项目实施进度正常，财政资金及时足额到位，项目目标任务按时按质完成，项目在资金管理、实施过程方面均取得了良好的成绩。从评价情况来看，项目支出绩效情况较为理想，达到了项目申请时设定的绩效目标</w:t>
      </w:r>
      <w:r>
        <w:rPr>
          <w:rFonts w:hint="eastAsia" w:ascii="仿宋_GB2312" w:hAnsi="仿宋_GB2312" w:cs="仿宋_GB2312"/>
          <w:sz w:val="32"/>
          <w:szCs w:val="32"/>
          <w:lang w:eastAsia="zh-CN"/>
        </w:rPr>
        <w:t>。</w:t>
      </w:r>
    </w:p>
    <w:p>
      <w:pPr>
        <w:widowControl/>
        <w:jc w:val="left"/>
        <w:rPr>
          <w:rFonts w:ascii="仿宋_GB2312" w:hAnsi="仿宋_GB2312" w:cs="仿宋_GB2312"/>
          <w:color w:val="000000"/>
          <w:kern w:val="0"/>
          <w:sz w:val="24"/>
        </w:rPr>
        <w:sectPr>
          <w:footerReference r:id="rId3" w:type="default"/>
          <w:pgSz w:w="11906" w:h="16838"/>
          <w:pgMar w:top="2041" w:right="1417" w:bottom="1417" w:left="1531" w:header="851" w:footer="992" w:gutter="0"/>
          <w:pgNumType w:start="1"/>
          <w:cols w:space="720" w:num="1"/>
          <w:docGrid w:type="lines" w:linePitch="312" w:charSpace="0"/>
        </w:sectPr>
      </w:pPr>
    </w:p>
    <w:p>
      <w:pPr>
        <w:snapToGrid w:val="0"/>
        <w:spacing w:line="360" w:lineRule="auto"/>
        <w:ind w:firstLine="643" w:firstLineChars="200"/>
        <w:rPr>
          <w:rFonts w:ascii="宋体" w:hAnsi="宋体" w:eastAsia="楷体_GB2312" w:cs="宋体"/>
          <w:b/>
          <w:color w:val="000000"/>
          <w:sz w:val="32"/>
          <w:szCs w:val="32"/>
        </w:rPr>
      </w:pPr>
      <w:r>
        <w:rPr>
          <w:rFonts w:hint="eastAsia" w:ascii="宋体" w:hAnsi="宋体" w:eastAsia="楷体_GB2312" w:cs="宋体"/>
          <w:b/>
          <w:color w:val="000000"/>
          <w:sz w:val="32"/>
          <w:szCs w:val="32"/>
        </w:rPr>
        <w:t>（二）项目绩效分析。</w:t>
      </w:r>
    </w:p>
    <w:p>
      <w:pPr>
        <w:snapToGrid w:val="0"/>
        <w:spacing w:line="360" w:lineRule="auto"/>
        <w:ind w:firstLine="643" w:firstLineChars="200"/>
        <w:jc w:val="left"/>
        <w:rPr>
          <w:rFonts w:ascii="仿宋_GB2312" w:hAnsi="仿宋_GB2312" w:cs="仿宋_GB2312"/>
          <w:b/>
          <w:bCs/>
          <w:sz w:val="32"/>
          <w:szCs w:val="32"/>
        </w:rPr>
      </w:pPr>
      <w:r>
        <w:rPr>
          <w:rFonts w:hint="eastAsia" w:ascii="仿宋_GB2312" w:hAnsi="仿宋_GB2312" w:cs="仿宋_GB2312"/>
          <w:b/>
          <w:bCs/>
          <w:sz w:val="32"/>
          <w:szCs w:val="32"/>
        </w:rPr>
        <w:t>1.从项目决策角度分析</w:t>
      </w:r>
    </w:p>
    <w:p>
      <w:pPr>
        <w:snapToGrid w:val="0"/>
        <w:spacing w:line="360" w:lineRule="auto"/>
        <w:ind w:firstLine="640" w:firstLineChars="200"/>
        <w:jc w:val="left"/>
        <w:rPr>
          <w:rFonts w:ascii="仿宋_GB2312" w:hAnsi="仿宋_GB2312" w:cs="仿宋_GB2312"/>
          <w:sz w:val="32"/>
          <w:szCs w:val="32"/>
        </w:rPr>
      </w:pPr>
      <w:r>
        <w:rPr>
          <w:rFonts w:hint="eastAsia" w:ascii="仿宋_GB2312" w:hAnsi="仿宋_GB2312" w:cs="仿宋_GB2312"/>
          <w:sz w:val="32"/>
          <w:szCs w:val="32"/>
        </w:rPr>
        <w:t>“信访、办案专项经费”的项目目标设立与我单位履职相适应，立项文件符合经济社会发展规划和部门年度工作计划，符合我单位中长期实施规划。但绩效目标有待进一步明确细化。</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在项目决策过程中，我单位严格按照相关决策制度履行相应手续，项目决策过程合法合规。同时，依据相关</w:t>
      </w:r>
      <w:r>
        <w:rPr>
          <w:rFonts w:hint="eastAsia" w:ascii="仿宋_GB2312" w:hAnsi="仿宋_GB2312" w:cs="仿宋_GB2312"/>
          <w:sz w:val="32"/>
          <w:szCs w:val="32"/>
          <w:shd w:val="clear" w:color="auto" w:fill="FFFFFF"/>
        </w:rPr>
        <w:t>资金管理办法规定，充分考虑</w:t>
      </w:r>
      <w:r>
        <w:rPr>
          <w:rFonts w:hint="eastAsia" w:ascii="仿宋_GB2312" w:hAnsi="仿宋_GB2312" w:cs="仿宋_GB2312"/>
          <w:sz w:val="32"/>
          <w:szCs w:val="32"/>
        </w:rPr>
        <w:t>资金分配因素，科学合理分配项目资金。</w:t>
      </w:r>
    </w:p>
    <w:p>
      <w:pPr>
        <w:snapToGrid w:val="0"/>
        <w:spacing w:line="360" w:lineRule="auto"/>
        <w:ind w:firstLine="643" w:firstLineChars="200"/>
        <w:jc w:val="left"/>
        <w:rPr>
          <w:rFonts w:ascii="仿宋_GB2312" w:hAnsi="仿宋_GB2312" w:cs="仿宋_GB2312"/>
          <w:b/>
          <w:bCs/>
          <w:sz w:val="32"/>
          <w:szCs w:val="32"/>
        </w:rPr>
      </w:pPr>
      <w:r>
        <w:rPr>
          <w:rFonts w:hint="eastAsia" w:ascii="仿宋_GB2312" w:hAnsi="仿宋_GB2312" w:cs="仿宋_GB2312"/>
          <w:b/>
          <w:bCs/>
          <w:sz w:val="32"/>
          <w:szCs w:val="32"/>
        </w:rPr>
        <w:t>2.从项目管理角度分析</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2020年该项目资金共安排16.98万元，实际到位16.98万元，资金到位率为100%，资金到位及时率为100%。该项目严格执行我单位财务管理制度等相关制度，资金支出依据充足，不存在虚列项目支出、截留、挤占、挪用、超标准支出等情况。</w:t>
      </w:r>
    </w:p>
    <w:p>
      <w:pPr>
        <w:snapToGrid w:val="0"/>
        <w:spacing w:line="360" w:lineRule="auto"/>
        <w:ind w:firstLine="640" w:firstLineChars="200"/>
        <w:rPr>
          <w:rFonts w:hint="eastAsia" w:ascii="仿宋_GB2312" w:hAnsi="仿宋_GB2312" w:cs="仿宋_GB2312"/>
          <w:sz w:val="32"/>
          <w:szCs w:val="32"/>
        </w:rPr>
      </w:pPr>
      <w:r>
        <w:rPr>
          <w:rFonts w:hint="eastAsia" w:ascii="仿宋_GB2312" w:hAnsi="仿宋_GB2312" w:cs="仿宋_GB2312"/>
          <w:sz w:val="32"/>
          <w:szCs w:val="32"/>
        </w:rPr>
        <w:t>该项目组织实施规范。我单位建立健全、分工明确的项目组织机构，项目实施过程中，严格执行有关项目管理制度。</w:t>
      </w:r>
    </w:p>
    <w:p>
      <w:pPr>
        <w:pStyle w:val="2"/>
        <w:keepNext w:val="0"/>
        <w:keepLines w:val="0"/>
        <w:pageBreakBefore w:val="0"/>
        <w:widowControl w:val="0"/>
        <w:numPr>
          <w:ilvl w:val="0"/>
          <w:numId w:val="0"/>
        </w:numPr>
        <w:kinsoku/>
        <w:wordWrap/>
        <w:overflowPunct/>
        <w:topLinePunct w:val="0"/>
        <w:autoSpaceDE/>
        <w:autoSpaceDN/>
        <w:bidi w:val="0"/>
        <w:spacing w:line="240" w:lineRule="auto"/>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从指标系统得分分析</w:t>
      </w:r>
    </w:p>
    <w:p>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该项目根据深圳市深汕特别合作区2020年第2次党工委会议纪要</w:t>
      </w:r>
      <w:r>
        <w:rPr>
          <w:rFonts w:hint="default" w:ascii="仿宋_GB2312" w:hAnsi="仿宋_GB2312" w:eastAsia="仿宋_GB2312" w:cs="仿宋_GB2312"/>
          <w:kern w:val="2"/>
          <w:sz w:val="32"/>
          <w:szCs w:val="32"/>
          <w:lang w:val="en-US" w:eastAsia="zh-CN" w:bidi="ar-SA"/>
        </w:rPr>
        <w:t>立项</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依据充分</w:t>
      </w:r>
      <w:r>
        <w:rPr>
          <w:rFonts w:hint="eastAsia" w:ascii="仿宋_GB2312" w:hAnsi="仿宋_GB2312" w:eastAsia="仿宋_GB2312" w:cs="仿宋_GB2312"/>
          <w:kern w:val="2"/>
          <w:sz w:val="32"/>
          <w:szCs w:val="32"/>
          <w:lang w:val="en-US" w:eastAsia="zh-CN" w:bidi="ar-SA"/>
        </w:rPr>
        <w:t>；项目申请、设立过程是否符合相关要求</w:t>
      </w:r>
      <w:r>
        <w:rPr>
          <w:rFonts w:hint="eastAsia" w:ascii="仿宋_GB2312" w:hAnsi="仿宋_GB2312" w:cs="仿宋_GB2312"/>
          <w:kern w:val="2"/>
          <w:sz w:val="32"/>
          <w:szCs w:val="32"/>
          <w:lang w:val="en-US" w:eastAsia="zh-CN" w:bidi="ar-SA"/>
        </w:rPr>
        <w:t>；项目所设定的绩效目标依据充分，符合客观实际；依据绩效目标设定的绩效指标清晰、细化、可衡量等；项目预算编制经过科学论证、有明确标准，资金额度与年度目标相适应；项目预算资金按照计划执行，预算执行率100%；项目资金使用符合相关的财务管理制度规定；项目实施单位的财务和业务管理制度健全；项目实施符合相关管理规定；项目在规定时间内按计划完成质量达标产出数与实际产出数；产生的效益达到计划目标，满意度，得到相关人员的认可。</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四、绩效评价指标分析</w:t>
      </w:r>
    </w:p>
    <w:p>
      <w:pPr>
        <w:snapToGrid w:val="0"/>
        <w:spacing w:line="360" w:lineRule="auto"/>
        <w:ind w:firstLine="643" w:firstLineChars="200"/>
        <w:outlineLvl w:val="0"/>
        <w:rPr>
          <w:rFonts w:ascii="仿宋_GB2312"/>
          <w:b/>
          <w:bCs/>
          <w:sz w:val="32"/>
          <w:szCs w:val="32"/>
        </w:rPr>
      </w:pPr>
      <w:r>
        <w:rPr>
          <w:rFonts w:hint="eastAsia" w:ascii="楷体_GB2312" w:hAnsi="楷体_GB2312" w:eastAsia="楷体_GB2312" w:cs="楷体_GB2312"/>
          <w:b/>
          <w:bCs/>
          <w:sz w:val="32"/>
          <w:szCs w:val="32"/>
        </w:rPr>
        <w:t>（一）项目决策情况。</w:t>
      </w:r>
    </w:p>
    <w:p>
      <w:pPr>
        <w:snapToGrid w:val="0"/>
        <w:spacing w:line="360" w:lineRule="auto"/>
        <w:ind w:firstLine="640" w:firstLineChars="200"/>
        <w:rPr>
          <w:rFonts w:ascii="仿宋_GB2312" w:hAnsi="仿宋_GB2312" w:cs="仿宋_GB2312"/>
          <w:bCs/>
          <w:sz w:val="32"/>
          <w:szCs w:val="32"/>
        </w:rPr>
      </w:pPr>
      <w:r>
        <w:rPr>
          <w:rFonts w:hint="eastAsia" w:ascii="仿宋_GB2312" w:hAnsi="仿宋_GB2312" w:cs="仿宋_GB2312"/>
          <w:bCs/>
          <w:sz w:val="32"/>
          <w:szCs w:val="32"/>
        </w:rPr>
        <w:t xml:space="preserve">“信访、办案专项经费”项目有利于纪检监察机关进一步树立法治意识、程序意识、证据意识，扎实开展执纪审查调查工作，深入推进合作区全面从严治党工作，持之以恒正风肃纪，深入推进反腐败斗争，营造风清气正的党风政风社风，为合作区合作区大开发大建设提供坚强的纪律保障。 </w:t>
      </w:r>
      <w:r>
        <w:rPr>
          <w:rFonts w:hint="eastAsia" w:ascii="仿宋_GB2312" w:hAnsi="宋体" w:cs="宋体"/>
          <w:kern w:val="0"/>
          <w:sz w:val="32"/>
          <w:szCs w:val="32"/>
        </w:rPr>
        <w:t>项目设立经过科学决策程序，前期论证充分；预算编制规范，项目计划符合经济社会发展规划和部门年度工作计划，符合公共财政扶持方向；并制定中长期实施规划，设定规划目标及制定落实方案等。我单位均按照规范要求编制了项目的绩效目标申报表，全面、规范、合理的设定了绩效目标，并将绩效目标细化分解为相应的绩效指标；各项目设定的绩效指标明确细化，符合相关、全面、可衡量等要求。</w:t>
      </w:r>
    </w:p>
    <w:p>
      <w:pPr>
        <w:numPr>
          <w:ilvl w:val="0"/>
          <w:numId w:val="1"/>
        </w:numPr>
        <w:snapToGrid w:val="0"/>
        <w:spacing w:line="360" w:lineRule="auto"/>
        <w:ind w:firstLine="643" w:firstLineChars="200"/>
        <w:outlineLvl w:val="0"/>
        <w:rPr>
          <w:rFonts w:ascii="楷体_GB2312" w:hAnsi="楷体_GB2312" w:eastAsia="楷体_GB2312" w:cs="楷体_GB2312"/>
          <w:sz w:val="32"/>
          <w:szCs w:val="32"/>
        </w:rPr>
      </w:pPr>
      <w:r>
        <w:rPr>
          <w:rFonts w:hint="eastAsia" w:ascii="楷体_GB2312" w:hAnsi="楷体_GB2312" w:eastAsia="楷体_GB2312" w:cs="楷体_GB2312"/>
          <w:b/>
          <w:bCs/>
          <w:sz w:val="32"/>
          <w:szCs w:val="32"/>
        </w:rPr>
        <w:t>项目过程情况。</w:t>
      </w:r>
    </w:p>
    <w:p>
      <w:pPr>
        <w:pStyle w:val="11"/>
        <w:snapToGrid w:val="0"/>
        <w:spacing w:line="360" w:lineRule="auto"/>
        <w:ind w:firstLine="643" w:firstLineChars="200"/>
        <w:rPr>
          <w:b/>
          <w:bCs/>
          <w:lang w:val="en-US"/>
        </w:rPr>
      </w:pPr>
      <w:r>
        <w:rPr>
          <w:rFonts w:hint="eastAsia"/>
          <w:b/>
          <w:bCs/>
          <w:lang w:val="en-US"/>
        </w:rPr>
        <w:t>1.</w:t>
      </w:r>
      <w:r>
        <w:rPr>
          <w:rFonts w:hint="eastAsia"/>
          <w:b/>
          <w:bCs/>
        </w:rPr>
        <w:t>项目管理的组织架构和职责分工。</w:t>
      </w:r>
    </w:p>
    <w:p>
      <w:pPr>
        <w:snapToGrid w:val="0"/>
        <w:spacing w:line="360" w:lineRule="auto"/>
        <w:ind w:firstLine="640" w:firstLineChars="200"/>
        <w:rPr>
          <w:rFonts w:ascii="仿宋_GB2312" w:hAnsi="仿宋_GB2312" w:cs="仿宋_GB2312"/>
          <w:sz w:val="32"/>
          <w:szCs w:val="32"/>
        </w:rPr>
      </w:pPr>
      <w:r>
        <w:rPr>
          <w:rFonts w:hint="eastAsia" w:ascii="仿宋_GB2312"/>
          <w:sz w:val="32"/>
          <w:szCs w:val="32"/>
        </w:rPr>
        <w:t>该项目主管部门为办公室，项目实施部门为</w:t>
      </w:r>
      <w:r>
        <w:rPr>
          <w:rFonts w:hint="eastAsia" w:ascii="仿宋_GB2312" w:hAnsi="仿宋_GB2312" w:cs="仿宋_GB2312"/>
          <w:sz w:val="32"/>
          <w:szCs w:val="32"/>
        </w:rPr>
        <w:t>信访室</w:t>
      </w:r>
    </w:p>
    <w:p>
      <w:pPr>
        <w:snapToGrid w:val="0"/>
        <w:spacing w:line="360" w:lineRule="auto"/>
        <w:ind w:firstLine="640" w:firstLineChars="200"/>
        <w:rPr>
          <w:rFonts w:ascii="宋体" w:hAnsi="宋体" w:eastAsia="宋体" w:cs="宋体"/>
          <w:kern w:val="0"/>
          <w:sz w:val="32"/>
          <w:szCs w:val="32"/>
          <w:lang w:bidi="ar"/>
        </w:rPr>
      </w:pPr>
      <w:r>
        <w:rPr>
          <w:rFonts w:hint="eastAsia" w:ascii="仿宋_GB2312" w:hAnsi="仿宋_GB2312" w:cs="仿宋_GB2312"/>
          <w:sz w:val="32"/>
          <w:szCs w:val="32"/>
        </w:rPr>
        <w:t>办公室：负责对</w:t>
      </w:r>
      <w:r>
        <w:rPr>
          <w:rFonts w:hint="eastAsia" w:ascii="仿宋_GB2312"/>
          <w:sz w:val="32"/>
          <w:szCs w:val="32"/>
        </w:rPr>
        <w:t>信访室</w:t>
      </w:r>
      <w:r>
        <w:rPr>
          <w:rFonts w:hint="eastAsia" w:ascii="仿宋_GB2312" w:hAnsi="仿宋_GB2312" w:cs="仿宋_GB2312"/>
          <w:sz w:val="32"/>
          <w:szCs w:val="32"/>
        </w:rPr>
        <w:t>上报材料进行核准，并确定审核意见；对项目实施进行监督检查。</w:t>
      </w:r>
    </w:p>
    <w:p>
      <w:pPr>
        <w:snapToGrid w:val="0"/>
        <w:spacing w:line="360" w:lineRule="auto"/>
        <w:ind w:firstLine="640" w:firstLineChars="200"/>
        <w:rPr>
          <w:rFonts w:ascii="仿宋_GB2312" w:hAnsi="仿宋_GB2312" w:cs="仿宋_GB2312"/>
          <w:sz w:val="32"/>
          <w:szCs w:val="32"/>
        </w:rPr>
      </w:pPr>
      <w:r>
        <w:rPr>
          <w:rFonts w:hint="eastAsia" w:ascii="仿宋_GB2312"/>
          <w:sz w:val="32"/>
          <w:szCs w:val="32"/>
        </w:rPr>
        <w:t>信访室</w:t>
      </w:r>
      <w:r>
        <w:rPr>
          <w:rFonts w:hint="eastAsia" w:ascii="仿宋_GB2312" w:hAnsi="仿宋_GB2312" w:cs="仿宋_GB2312"/>
          <w:sz w:val="32"/>
          <w:szCs w:val="32"/>
        </w:rPr>
        <w:t>：负责编制本项目的预算，并向</w:t>
      </w:r>
      <w:r>
        <w:rPr>
          <w:rFonts w:hint="eastAsia" w:ascii="仿宋_GB2312"/>
          <w:sz w:val="32"/>
          <w:szCs w:val="32"/>
        </w:rPr>
        <w:t>办公室</w:t>
      </w:r>
      <w:r>
        <w:rPr>
          <w:rFonts w:hint="eastAsia" w:ascii="仿宋_GB2312" w:hAnsi="仿宋_GB2312" w:cs="仿宋_GB2312"/>
          <w:sz w:val="32"/>
          <w:szCs w:val="32"/>
        </w:rPr>
        <w:t>进行预算申报；负责项目日常监督与管理，跟进项目实施情况。</w:t>
      </w:r>
    </w:p>
    <w:p>
      <w:pPr>
        <w:pStyle w:val="11"/>
        <w:snapToGrid w:val="0"/>
        <w:spacing w:line="360" w:lineRule="auto"/>
        <w:ind w:firstLine="643" w:firstLineChars="200"/>
        <w:rPr>
          <w:b/>
          <w:bCs/>
          <w:lang w:val="en-US" w:bidi="ar-SA"/>
        </w:rPr>
      </w:pPr>
      <w:r>
        <w:rPr>
          <w:rFonts w:hint="eastAsia"/>
          <w:b/>
          <w:bCs/>
          <w:lang w:val="en-US" w:bidi="ar-SA"/>
        </w:rPr>
        <w:t>2.制度健全性</w:t>
      </w:r>
    </w:p>
    <w:p>
      <w:pPr>
        <w:pStyle w:val="11"/>
        <w:snapToGrid w:val="0"/>
        <w:spacing w:line="360" w:lineRule="auto"/>
        <w:ind w:firstLine="640" w:firstLineChars="200"/>
        <w:rPr>
          <w:lang w:val="en-US" w:bidi="ar-SA"/>
        </w:rPr>
      </w:pPr>
      <w:r>
        <w:rPr>
          <w:rFonts w:hint="eastAsia"/>
          <w:lang w:val="en-US" w:bidi="ar-SA"/>
        </w:rPr>
        <w:t>我单位支出符合国家财经法规和《中共深圳市深汕特别合作区纪律检查工作委员会财务管理制度》以及《中共深圳市深汕特别合作区纪律检查工作委员会</w:t>
      </w:r>
      <w:r>
        <w:rPr>
          <w:rFonts w:hint="eastAsia"/>
          <w:lang w:val="en-US" w:eastAsia="zh-Hans" w:bidi="ar-SA"/>
        </w:rPr>
        <w:t>专项资金管理办法</w:t>
      </w:r>
      <w:r>
        <w:rPr>
          <w:rFonts w:hint="eastAsia"/>
          <w:lang w:val="en-US" w:bidi="ar-SA"/>
        </w:rPr>
        <w:t>》的规定，建立了“以预算管理为主线，以资金管控为核心”的管理体系。资金的拨付有完整的审批过程和手续，项目的支出按规定经过评估论证，支出符合部门预算批复的用途，资金使用无截留、挤占、挪用、虚列支出等情况。</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3.项目资金预算和分配情况</w:t>
      </w:r>
    </w:p>
    <w:p>
      <w:pPr>
        <w:snapToGrid w:val="0"/>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本项目使用单位是中共深圳市深汕特别合作区纪律检查工作委员会，本年度区发财局预算安排“信访、办案专项经费</w:t>
      </w:r>
      <w:r>
        <w:rPr>
          <w:rFonts w:hint="eastAsia" w:ascii="仿宋_GB2312" w:hAnsi="仿宋_GB2312" w:cs="仿宋_GB2312"/>
          <w:spacing w:val="-6"/>
          <w:sz w:val="32"/>
          <w:szCs w:val="32"/>
        </w:rPr>
        <w:t>”</w:t>
      </w:r>
      <w:r>
        <w:rPr>
          <w:rFonts w:hint="eastAsia" w:ascii="仿宋_GB2312" w:hAnsi="仿宋_GB2312" w:cs="仿宋_GB2312"/>
          <w:sz w:val="32"/>
          <w:szCs w:val="32"/>
        </w:rPr>
        <w:t>项目资金16.98万元，</w:t>
      </w:r>
      <w:r>
        <w:rPr>
          <w:rFonts w:hint="eastAsia" w:ascii="仿宋_GB2312" w:hAnsi="仿宋_GB2312" w:cs="仿宋_GB2312"/>
          <w:spacing w:val="8"/>
          <w:kern w:val="0"/>
          <w:sz w:val="32"/>
          <w:szCs w:val="32"/>
        </w:rPr>
        <w:t>实际支出16.98万元，资金使用率100%，截止2020年12月底，支付资金共计16.98万元。</w:t>
      </w:r>
      <w:r>
        <w:rPr>
          <w:rFonts w:hint="eastAsia" w:ascii="仿宋_GB2312" w:hAnsi="仿宋_GB2312" w:cs="仿宋_GB2312"/>
          <w:spacing w:val="-6"/>
          <w:sz w:val="32"/>
          <w:szCs w:val="32"/>
        </w:rPr>
        <w:t>主要用于办案鉴定、后勤服务人员购买等，确保推进全面从严治党。</w:t>
      </w:r>
    </w:p>
    <w:p>
      <w:pPr>
        <w:snapToGrid w:val="0"/>
        <w:spacing w:line="360" w:lineRule="auto"/>
        <w:ind w:firstLine="643" w:firstLineChars="200"/>
        <w:rPr>
          <w:rFonts w:ascii="仿宋_GB2312" w:hAnsi="仿宋_GB2312" w:cs="仿宋_GB2312"/>
          <w:b/>
          <w:bCs/>
          <w:sz w:val="32"/>
          <w:szCs w:val="32"/>
        </w:rPr>
      </w:pPr>
      <w:r>
        <w:rPr>
          <w:rFonts w:hint="eastAsia" w:ascii="仿宋_GB2312" w:hAnsi="仿宋_GB2312" w:cs="仿宋_GB2312"/>
          <w:b/>
          <w:bCs/>
          <w:sz w:val="32"/>
          <w:szCs w:val="32"/>
        </w:rPr>
        <w:t>4.项目资金管理和使用情况</w:t>
      </w:r>
    </w:p>
    <w:p>
      <w:pPr>
        <w:snapToGrid w:val="0"/>
        <w:spacing w:line="360" w:lineRule="auto"/>
        <w:ind w:firstLine="640" w:firstLineChars="200"/>
        <w:rPr>
          <w:rFonts w:cs="仿宋_GB2312"/>
          <w:sz w:val="32"/>
          <w:szCs w:val="32"/>
        </w:rPr>
      </w:pPr>
      <w:r>
        <w:rPr>
          <w:rFonts w:hint="eastAsia" w:ascii="仿宋_GB2312" w:hAnsi="仿宋_GB2312" w:cs="仿宋_GB2312"/>
          <w:sz w:val="32"/>
          <w:szCs w:val="32"/>
        </w:rPr>
        <w:t>“信访、办案专项经费</w:t>
      </w:r>
      <w:r>
        <w:rPr>
          <w:rFonts w:hint="eastAsia" w:ascii="仿宋_GB2312" w:hAnsi="仿宋_GB2312" w:cs="仿宋_GB2312"/>
          <w:spacing w:val="-6"/>
          <w:sz w:val="32"/>
          <w:szCs w:val="32"/>
        </w:rPr>
        <w:t>”项目资金到位</w:t>
      </w:r>
      <w:r>
        <w:rPr>
          <w:rFonts w:hint="eastAsia" w:ascii="仿宋_GB2312" w:hAnsi="仿宋_GB2312" w:cs="仿宋_GB2312"/>
          <w:spacing w:val="8"/>
          <w:kern w:val="0"/>
          <w:sz w:val="32"/>
          <w:szCs w:val="32"/>
        </w:rPr>
        <w:t>16.98</w:t>
      </w:r>
      <w:r>
        <w:rPr>
          <w:rFonts w:hint="eastAsia" w:ascii="仿宋_GB2312" w:hAnsi="仿宋_GB2312" w:cs="仿宋_GB2312"/>
          <w:spacing w:val="-6"/>
          <w:sz w:val="32"/>
          <w:szCs w:val="32"/>
        </w:rPr>
        <w:t>万元，共支出</w:t>
      </w:r>
      <w:r>
        <w:rPr>
          <w:rFonts w:hint="eastAsia" w:ascii="仿宋_GB2312" w:hAnsi="仿宋_GB2312" w:cs="仿宋_GB2312"/>
          <w:spacing w:val="8"/>
          <w:kern w:val="0"/>
          <w:sz w:val="32"/>
          <w:szCs w:val="32"/>
        </w:rPr>
        <w:t>16.98</w:t>
      </w:r>
      <w:r>
        <w:rPr>
          <w:rFonts w:hint="eastAsia" w:ascii="仿宋_GB2312" w:hAnsi="仿宋_GB2312" w:cs="仿宋_GB2312"/>
          <w:spacing w:val="-6"/>
          <w:sz w:val="32"/>
          <w:szCs w:val="32"/>
        </w:rPr>
        <w:t>万元，结余0万元。项目资金主要支付方式为区发财局通过区国库集中支付，由预算单位提出申请，经规定审核机构审核后，将资金通过单一账户体系支付至施工建设单位、货物服务供应商等，我单位财务管理制度明确了经费审批权限及程序，经费预算、核算管理、资产购置与处置、财务监督等。资金的拨付基本履行了完整的审批程序和手续，资金使用基本符合预算批复的用途。</w:t>
      </w:r>
    </w:p>
    <w:p>
      <w:pPr>
        <w:snapToGrid w:val="0"/>
        <w:spacing w:line="360" w:lineRule="auto"/>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（三）项目产出情况。</w:t>
      </w:r>
    </w:p>
    <w:p>
      <w:pPr>
        <w:snapToGrid w:val="0"/>
        <w:spacing w:line="360" w:lineRule="auto"/>
        <w:ind w:firstLine="640" w:firstLineChars="200"/>
        <w:jc w:val="left"/>
        <w:rPr>
          <w:rFonts w:ascii="仿宋_GB2312" w:hAnsi="仿宋_GB2312" w:cs="仿宋_GB2312"/>
          <w:sz w:val="32"/>
          <w:szCs w:val="32"/>
        </w:rPr>
      </w:pPr>
      <w:r>
        <w:rPr>
          <w:rFonts w:hint="eastAsia" w:ascii="仿宋" w:hAnsi="仿宋" w:eastAsia="仿宋" w:cs="仿宋"/>
          <w:sz w:val="32"/>
          <w:szCs w:val="32"/>
        </w:rPr>
        <w:t xml:space="preserve"> </w:t>
      </w:r>
      <w:r>
        <w:rPr>
          <w:rFonts w:hint="eastAsia" w:ascii="仿宋_GB2312" w:hAnsi="仿宋_GB2312" w:cs="仿宋_GB2312"/>
          <w:sz w:val="32"/>
          <w:szCs w:val="32"/>
        </w:rPr>
        <w:t>该项目已按照项目计划及时完成各项工作，项目完成及时率达100%。</w:t>
      </w:r>
    </w:p>
    <w:p>
      <w:pPr>
        <w:snapToGrid w:val="0"/>
        <w:spacing w:line="360" w:lineRule="auto"/>
        <w:ind w:firstLine="640" w:firstLineChars="200"/>
        <w:jc w:val="left"/>
        <w:rPr>
          <w:rFonts w:ascii="仿宋_GB2312" w:hAnsi="仿宋_GB2312" w:cs="仿宋_GB2312"/>
          <w:sz w:val="32"/>
          <w:szCs w:val="32"/>
        </w:rPr>
      </w:pPr>
      <w:r>
        <w:rPr>
          <w:rFonts w:hint="eastAsia" w:ascii="仿宋_GB2312" w:hAnsi="仿宋_GB2312" w:cs="仿宋_GB2312"/>
          <w:sz w:val="32"/>
          <w:szCs w:val="32"/>
        </w:rPr>
        <w:t>（4）项目产出成本目标。该项目预算控制较好，项目支出均控制在预算支出范围内，不存在项目超出预算支出的情况。</w:t>
      </w:r>
    </w:p>
    <w:p>
      <w:pPr>
        <w:snapToGrid w:val="0"/>
        <w:spacing w:line="360" w:lineRule="auto"/>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（四）项目效益情况。</w:t>
      </w:r>
    </w:p>
    <w:p>
      <w:pPr>
        <w:snapToGrid w:val="0"/>
        <w:spacing w:line="360" w:lineRule="auto"/>
        <w:ind w:firstLine="640" w:firstLineChars="200"/>
        <w:jc w:val="left"/>
        <w:rPr>
          <w:rFonts w:ascii="仿宋_GB2312" w:hAnsi="仿宋_GB2312" w:cs="仿宋_GB2312"/>
          <w:sz w:val="32"/>
          <w:szCs w:val="32"/>
        </w:rPr>
      </w:pPr>
      <w:r>
        <w:rPr>
          <w:rFonts w:hint="eastAsia" w:ascii="仿宋_GB2312" w:hAnsi="仿宋_GB2312" w:cs="仿宋_GB2312"/>
          <w:sz w:val="32"/>
          <w:szCs w:val="32"/>
        </w:rPr>
        <w:t>项目社会效益：通过实施本项目，推进全面从严治党、良好政治生态。</w:t>
      </w:r>
    </w:p>
    <w:p>
      <w:pPr>
        <w:numPr>
          <w:ilvl w:val="0"/>
          <w:numId w:val="2"/>
        </w:num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主要经验及做法</w:t>
      </w:r>
    </w:p>
    <w:p>
      <w:pPr>
        <w:numPr>
          <w:ilvl w:val="0"/>
          <w:numId w:val="3"/>
        </w:num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项目各项活动顺利开展，完成效果良好。</w:t>
      </w:r>
    </w:p>
    <w:p>
      <w:pPr>
        <w:snapToGrid w:val="0"/>
        <w:spacing w:line="360" w:lineRule="auto"/>
        <w:ind w:firstLine="640" w:firstLineChars="200"/>
        <w:rPr>
          <w:rFonts w:ascii="仿宋_GB2312" w:cs="仿宋_GB2312"/>
          <w:sz w:val="32"/>
          <w:szCs w:val="32"/>
        </w:rPr>
      </w:pPr>
      <w:r>
        <w:rPr>
          <w:rFonts w:hint="eastAsia" w:ascii="仿宋_GB2312" w:cs="仿宋_GB2312"/>
          <w:sz w:val="32"/>
          <w:szCs w:val="32"/>
        </w:rPr>
        <w:t>2020年，“信访、办案专项经费”项目各项工作均按照计划及时完成，项目预算执行良好，有效保障(项目绩效目标编报表中的社会效益),项目完成效果良好。</w:t>
      </w:r>
    </w:p>
    <w:p>
      <w:pPr>
        <w:pStyle w:val="4"/>
        <w:numPr>
          <w:ilvl w:val="0"/>
          <w:numId w:val="0"/>
        </w:numPr>
        <w:snapToGrid w:val="0"/>
        <w:spacing w:line="360" w:lineRule="auto"/>
        <w:ind w:firstLine="643" w:firstLineChars="200"/>
        <w:rPr>
          <w:rFonts w:ascii="楷体_GB2312" w:hAnsi="楷体_GB2312" w:eastAsia="楷体_GB2312" w:cs="楷体_GB2312"/>
          <w:bCs/>
          <w:szCs w:val="32"/>
        </w:rPr>
      </w:pPr>
      <w:r>
        <w:rPr>
          <w:rFonts w:hint="eastAsia" w:ascii="楷体_GB2312" w:hAnsi="楷体_GB2312" w:eastAsia="楷体_GB2312" w:cs="楷体_GB2312"/>
          <w:bCs/>
          <w:szCs w:val="32"/>
          <w:lang w:eastAsia="zh-CN"/>
        </w:rPr>
        <w:t>（</w:t>
      </w:r>
      <w:r>
        <w:rPr>
          <w:rFonts w:hint="eastAsia" w:ascii="楷体_GB2312" w:hAnsi="楷体_GB2312" w:eastAsia="楷体_GB2312" w:cs="楷体_GB2312"/>
          <w:bCs/>
          <w:szCs w:val="32"/>
          <w:lang w:val="en-US" w:eastAsia="zh-CN"/>
        </w:rPr>
        <w:t>二）</w:t>
      </w:r>
      <w:r>
        <w:rPr>
          <w:rFonts w:hint="eastAsia" w:ascii="楷体_GB2312" w:hAnsi="楷体_GB2312" w:eastAsia="楷体_GB2312" w:cs="楷体_GB2312"/>
          <w:bCs/>
          <w:szCs w:val="32"/>
        </w:rPr>
        <w:t>财务管理体系健全，财务制度执行有效。</w:t>
      </w:r>
    </w:p>
    <w:p>
      <w:pPr>
        <w:widowControl/>
        <w:snapToGrid w:val="0"/>
        <w:spacing w:line="360" w:lineRule="auto"/>
        <w:ind w:firstLine="640" w:firstLineChars="200"/>
        <w:rPr>
          <w:rFonts w:ascii="仿宋_GB2312" w:cs="仿宋_GB2312"/>
          <w:sz w:val="32"/>
          <w:szCs w:val="32"/>
        </w:rPr>
      </w:pPr>
      <w:r>
        <w:rPr>
          <w:rFonts w:hint="eastAsia" w:ascii="仿宋_GB2312" w:cs="仿宋_GB2312"/>
          <w:sz w:val="32"/>
          <w:szCs w:val="32"/>
        </w:rPr>
        <w:t xml:space="preserve">本单位财务管理体系健全。一是聘请了具有专业资格的会计人员。二是按规定设立各子项目明细账，分别核算。三是费用报销附件齐全，会计资料清晰，装订整齐，并且实行会计电算化。  </w:t>
      </w:r>
    </w:p>
    <w:p>
      <w:pPr>
        <w:widowControl/>
        <w:snapToGrid w:val="0"/>
        <w:spacing w:line="360" w:lineRule="auto"/>
        <w:ind w:firstLine="640" w:firstLineChars="200"/>
        <w:rPr>
          <w:rFonts w:ascii="仿宋_GB2312" w:cs="仿宋_GB2312"/>
          <w:sz w:val="32"/>
          <w:szCs w:val="32"/>
        </w:rPr>
      </w:pPr>
      <w:r>
        <w:rPr>
          <w:rFonts w:hint="eastAsia" w:ascii="仿宋_GB2312" w:cs="仿宋_GB2312"/>
          <w:sz w:val="32"/>
          <w:szCs w:val="32"/>
        </w:rPr>
        <w:t>“信访、办案专项经费”项目严格按照制度规范执行，有效保障保障资金安全。在实施期间资金支出做到了专款专用，各款项支付凭证、发票符合资金使用范围。同时，资金得拨付有完整得审批程序和手续。</w:t>
      </w:r>
    </w:p>
    <w:p>
      <w:pPr>
        <w:snapToGrid w:val="0"/>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六、存在的问题及原因分析</w:t>
      </w:r>
    </w:p>
    <w:p>
      <w:pPr>
        <w:pStyle w:val="9"/>
        <w:widowControl/>
        <w:snapToGrid w:val="0"/>
        <w:spacing w:before="0" w:beforeAutospacing="0" w:after="0" w:afterAutospacing="0" w:line="360" w:lineRule="auto"/>
        <w:ind w:firstLine="640" w:firstLineChars="200"/>
        <w:rPr>
          <w:sz w:val="32"/>
          <w:szCs w:val="32"/>
        </w:rPr>
      </w:pPr>
      <w:r>
        <w:rPr>
          <w:sz w:val="32"/>
          <w:szCs w:val="32"/>
        </w:rPr>
        <w:t>绩效目标是贯穿项目实施的整个周期，指导着项目的实施方向；而绩效指标是绩效目标的具体化，对项目实施的各个阶段起着考核、监督、引导的作用。</w:t>
      </w:r>
      <w:r>
        <w:rPr>
          <w:rFonts w:hint="eastAsia"/>
          <w:sz w:val="32"/>
          <w:szCs w:val="32"/>
        </w:rPr>
        <w:t>本</w:t>
      </w:r>
      <w:r>
        <w:rPr>
          <w:sz w:val="32"/>
          <w:szCs w:val="32"/>
        </w:rPr>
        <w:t>单位虽然按照财政要求填报绩效目标申报表，但是绩效</w:t>
      </w:r>
      <w:r>
        <w:rPr>
          <w:rFonts w:hint="eastAsia"/>
          <w:sz w:val="32"/>
          <w:szCs w:val="32"/>
        </w:rPr>
        <w:t>目标可以更</w:t>
      </w:r>
      <w:r>
        <w:rPr>
          <w:sz w:val="32"/>
          <w:szCs w:val="32"/>
        </w:rPr>
        <w:t>科学，时效绩效指标</w:t>
      </w:r>
      <w:r>
        <w:rPr>
          <w:rFonts w:hint="eastAsia"/>
          <w:sz w:val="32"/>
          <w:szCs w:val="32"/>
        </w:rPr>
        <w:t>可更</w:t>
      </w:r>
      <w:r>
        <w:rPr>
          <w:sz w:val="32"/>
          <w:szCs w:val="32"/>
        </w:rPr>
        <w:t>明确化，绩效指标表述有待进一步完善。</w:t>
      </w:r>
    </w:p>
    <w:p>
      <w:pPr>
        <w:snapToGrid w:val="0"/>
        <w:spacing w:line="360" w:lineRule="auto"/>
        <w:ind w:firstLine="640" w:firstLineChars="200"/>
        <w:rPr>
          <w:sz w:val="32"/>
          <w:szCs w:val="32"/>
        </w:rPr>
      </w:pPr>
      <w:r>
        <w:rPr>
          <w:rFonts w:hint="eastAsia" w:ascii="黑体" w:hAnsi="黑体" w:eastAsia="黑体"/>
          <w:sz w:val="32"/>
          <w:szCs w:val="32"/>
        </w:rPr>
        <w:t>七、有关建议</w:t>
      </w:r>
    </w:p>
    <w:p>
      <w:pPr>
        <w:snapToGrid w:val="0"/>
        <w:spacing w:line="360" w:lineRule="auto"/>
        <w:ind w:firstLine="640" w:firstLineChars="200"/>
        <w:rPr>
          <w:rFonts w:ascii="仿宋_GB2312"/>
          <w:bCs/>
          <w:sz w:val="32"/>
          <w:szCs w:val="32"/>
        </w:rPr>
      </w:pPr>
      <w:r>
        <w:rPr>
          <w:rFonts w:hint="eastAsia" w:ascii="仿宋_GB2312" w:hAnsi="仿宋_GB2312" w:cs="仿宋_GB2312"/>
          <w:sz w:val="32"/>
          <w:szCs w:val="32"/>
        </w:rPr>
        <w:t>在进行项目申报时，根据项目内容和项目特性填报绩效目标申报表，并且依据绩效目标设定绩效指标时，要充分考虑绩效指标是否清晰、细化、可衡量等，以更好的反映和考核项目绩效目标与项目实施的相符情况，提高预算管理水平。</w:t>
      </w:r>
      <w:bookmarkStart w:id="0" w:name="_GoBack"/>
      <w:bookmarkEnd w:id="0"/>
    </w:p>
    <w:p>
      <w:pPr>
        <w:rPr>
          <w:rFonts w:ascii="黑体" w:hAnsi="黑体" w:cs="黑体"/>
          <w:color w:val="000000"/>
        </w:rPr>
        <w:sectPr>
          <w:pgSz w:w="11906" w:h="16838"/>
          <w:pgMar w:top="1928" w:right="1531" w:bottom="1701" w:left="1531" w:header="737" w:footer="851" w:gutter="0"/>
          <w:cols w:space="720" w:num="1"/>
          <w:docGrid w:type="lines" w:linePitch="408" w:charSpace="0"/>
        </w:sectPr>
      </w:pPr>
      <w:r>
        <w:rPr>
          <w:rFonts w:hint="eastAsia" w:ascii="黑体" w:hAnsi="黑体" w:cs="黑体"/>
          <w:color w:val="000000"/>
        </w:rPr>
        <w:br w:type="page"/>
      </w:r>
    </w:p>
    <w:p>
      <w:pPr>
        <w:rPr>
          <w:rFonts w:ascii="黑体" w:hAnsi="黑体" w:cs="黑体"/>
          <w:color w:val="000000"/>
        </w:rPr>
      </w:pPr>
    </w:p>
    <w:p>
      <w:pPr>
        <w:pStyle w:val="4"/>
        <w:spacing w:before="0" w:after="0" w:line="240" w:lineRule="auto"/>
        <w:rPr>
          <w:rFonts w:ascii="黑体" w:cs="黑体"/>
          <w:b w:val="0"/>
          <w:color w:val="000000"/>
        </w:rPr>
      </w:pPr>
      <w:r>
        <w:rPr>
          <w:rFonts w:hint="eastAsia" w:ascii="黑体" w:hAnsi="黑体" w:cs="黑体"/>
          <w:b w:val="0"/>
          <w:color w:val="000000"/>
        </w:rPr>
        <w:t>附件</w:t>
      </w:r>
    </w:p>
    <w:p>
      <w:pPr>
        <w:pStyle w:val="4"/>
        <w:spacing w:before="0" w:after="0" w:line="240" w:lineRule="auto"/>
        <w:jc w:val="center"/>
        <w:rPr>
          <w:rFonts w:ascii="宋体" w:hAnsi="宋体" w:eastAsia="宋体" w:cs="宋体"/>
          <w:bCs/>
          <w:color w:val="000000"/>
          <w:sz w:val="36"/>
          <w:szCs w:val="28"/>
        </w:rPr>
      </w:pPr>
      <w:r>
        <w:rPr>
          <w:rFonts w:hint="eastAsia" w:ascii="宋体" w:hAnsi="宋体" w:eastAsia="宋体" w:cs="宋体"/>
          <w:bCs/>
          <w:color w:val="000000"/>
          <w:sz w:val="36"/>
          <w:szCs w:val="28"/>
        </w:rPr>
        <w:t>项目支出绩效评价指标体系框架</w:t>
      </w:r>
    </w:p>
    <w:p>
      <w:pPr>
        <w:pStyle w:val="4"/>
        <w:spacing w:before="0" w:after="0" w:line="240" w:lineRule="auto"/>
        <w:jc w:val="center"/>
        <w:rPr>
          <w:bCs/>
          <w:color w:val="000000"/>
        </w:rPr>
      </w:pPr>
    </w:p>
    <w:tbl>
      <w:tblPr>
        <w:tblStyle w:val="12"/>
        <w:tblW w:w="1442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0"/>
        <w:gridCol w:w="827"/>
        <w:gridCol w:w="1213"/>
        <w:gridCol w:w="2600"/>
        <w:gridCol w:w="5760"/>
        <w:gridCol w:w="800"/>
        <w:gridCol w:w="773"/>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参考分值</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立项依据充足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绩效编报科学、合理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ascii="宋体" w:hAnsi="宋体" w:eastAsia="宋体" w:cs="宋体"/>
                <w:color w:val="000000"/>
                <w:kern w:val="0"/>
                <w:sz w:val="22"/>
                <w:szCs w:val="22"/>
              </w:rPr>
              <w:br w:type="textWrapping"/>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7</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7</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明确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科学性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8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①预算资金分配依据是否充分，体现厉行节约从严从紧安排的导向；</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合理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8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预算资金）×</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8</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全年执行率100%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（实际支出资金</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实际到位资金）×</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10</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全年执行率100%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①是否符合国家财经法规和财务管理制度以及有关专项资金管理规程的规定；</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合规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健全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8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（实际产出数</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计划产出数）×</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已按照数量指标完成工作任务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（质量达标产出数</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实际产出数）×</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p>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各项质量均达标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在规定时间内完成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8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实际成本）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计划成本</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100%</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5</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在计划成本内完成。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7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82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57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7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1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达到计划效益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7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82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p>
        </w:tc>
        <w:tc>
          <w:tcPr>
            <w:tcW w:w="12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6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57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80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773"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w:t>
            </w:r>
          </w:p>
        </w:tc>
        <w:tc>
          <w:tcPr>
            <w:tcW w:w="171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40" w:lineRule="atLeas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达到计划满意度，得到相关人员的认可。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740" w:type="dxa"/>
          </w:tcPr>
          <w:p>
            <w:pPr>
              <w:widowControl/>
              <w:spacing w:line="240" w:lineRule="atLeast"/>
              <w:jc w:val="center"/>
              <w:rPr>
                <w:rFonts w:ascii="宋体" w:hAnsi="宋体" w:eastAsia="宋体" w:cs="宋体"/>
                <w:color w:val="000000"/>
                <w:kern w:val="0"/>
                <w:sz w:val="22"/>
                <w:szCs w:val="22"/>
              </w:rPr>
            </w:pPr>
          </w:p>
        </w:tc>
        <w:tc>
          <w:tcPr>
            <w:tcW w:w="827" w:type="dxa"/>
          </w:tcPr>
          <w:p>
            <w:pPr>
              <w:widowControl/>
              <w:spacing w:line="240" w:lineRule="atLeast"/>
              <w:jc w:val="center"/>
              <w:rPr>
                <w:rFonts w:ascii="宋体" w:hAnsi="宋体" w:eastAsia="宋体" w:cs="宋体"/>
                <w:color w:val="000000"/>
                <w:kern w:val="0"/>
                <w:sz w:val="22"/>
                <w:szCs w:val="22"/>
              </w:rPr>
            </w:pPr>
          </w:p>
        </w:tc>
        <w:tc>
          <w:tcPr>
            <w:tcW w:w="1213" w:type="dxa"/>
          </w:tcPr>
          <w:p>
            <w:pPr>
              <w:widowControl/>
              <w:spacing w:line="240" w:lineRule="atLeast"/>
              <w:jc w:val="center"/>
              <w:rPr>
                <w:rFonts w:ascii="宋体" w:hAnsi="宋体" w:eastAsia="宋体" w:cs="宋体"/>
                <w:color w:val="000000"/>
                <w:kern w:val="0"/>
                <w:sz w:val="22"/>
                <w:szCs w:val="22"/>
              </w:rPr>
            </w:pPr>
          </w:p>
        </w:tc>
        <w:tc>
          <w:tcPr>
            <w:tcW w:w="2600" w:type="dxa"/>
          </w:tcPr>
          <w:p>
            <w:pPr>
              <w:widowControl/>
              <w:spacing w:line="240" w:lineRule="atLeast"/>
              <w:rPr>
                <w:rFonts w:ascii="宋体" w:hAnsi="宋体" w:eastAsia="宋体" w:cs="宋体"/>
                <w:color w:val="000000"/>
                <w:kern w:val="0"/>
                <w:sz w:val="22"/>
                <w:szCs w:val="22"/>
              </w:rPr>
            </w:pPr>
          </w:p>
        </w:tc>
        <w:tc>
          <w:tcPr>
            <w:tcW w:w="5760" w:type="dxa"/>
          </w:tcPr>
          <w:p>
            <w:pPr>
              <w:widowControl/>
              <w:spacing w:line="240" w:lineRule="atLeast"/>
              <w:rPr>
                <w:rFonts w:ascii="宋体" w:hAnsi="宋体" w:eastAsia="宋体" w:cs="宋体"/>
                <w:color w:val="000000"/>
                <w:kern w:val="0"/>
                <w:sz w:val="22"/>
                <w:szCs w:val="22"/>
              </w:rPr>
            </w:pPr>
          </w:p>
        </w:tc>
        <w:tc>
          <w:tcPr>
            <w:tcW w:w="800" w:type="dxa"/>
            <w:vAlign w:val="center"/>
          </w:tcPr>
          <w:p>
            <w:pPr>
              <w:widowControl/>
              <w:spacing w:line="240" w:lineRule="atLeast"/>
              <w:jc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rPr>
              <w:t>100</w:t>
            </w:r>
          </w:p>
        </w:tc>
        <w:tc>
          <w:tcPr>
            <w:tcW w:w="773" w:type="dxa"/>
            <w:vAlign w:val="center"/>
          </w:tcPr>
          <w:p>
            <w:pPr>
              <w:widowControl/>
              <w:spacing w:line="240" w:lineRule="atLeast"/>
              <w:jc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rPr>
              <w:t>100</w:t>
            </w:r>
          </w:p>
        </w:tc>
        <w:tc>
          <w:tcPr>
            <w:tcW w:w="1714" w:type="dxa"/>
            <w:vAlign w:val="center"/>
          </w:tcPr>
          <w:p>
            <w:pPr>
              <w:widowControl/>
              <w:spacing w:line="240" w:lineRule="atLeast"/>
              <w:jc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color w:val="000000"/>
                <w:kern w:val="0"/>
                <w:sz w:val="22"/>
                <w:szCs w:val="22"/>
                <w:lang w:val="en-US" w:eastAsia="zh-CN" w:bidi="ar-SA"/>
              </w:rPr>
              <w:t>项目完成较好</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5DE8"/>
    <w:multiLevelType w:val="singleLevel"/>
    <w:tmpl w:val="83905DE8"/>
    <w:lvl w:ilvl="0" w:tentative="0">
      <w:start w:val="1"/>
      <w:numFmt w:val="chineseCounting"/>
      <w:suff w:val="nothing"/>
      <w:lvlText w:val="（%1）"/>
      <w:lvlJc w:val="left"/>
      <w:rPr>
        <w:rFonts w:hint="eastAsia"/>
      </w:rPr>
    </w:lvl>
  </w:abstractNum>
  <w:abstractNum w:abstractNumId="1">
    <w:nsid w:val="16E9D1BB"/>
    <w:multiLevelType w:val="singleLevel"/>
    <w:tmpl w:val="16E9D1BB"/>
    <w:lvl w:ilvl="0" w:tentative="0">
      <w:start w:val="5"/>
      <w:numFmt w:val="chineseCounting"/>
      <w:suff w:val="nothing"/>
      <w:lvlText w:val="%1、"/>
      <w:lvlJc w:val="left"/>
      <w:rPr>
        <w:rFonts w:hint="eastAsia"/>
      </w:rPr>
    </w:lvl>
  </w:abstractNum>
  <w:abstractNum w:abstractNumId="2">
    <w:nsid w:val="49213AEC"/>
    <w:multiLevelType w:val="singleLevel"/>
    <w:tmpl w:val="49213AE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E2DE1"/>
    <w:rsid w:val="001B020B"/>
    <w:rsid w:val="00380537"/>
    <w:rsid w:val="003D5497"/>
    <w:rsid w:val="00EC4BF1"/>
    <w:rsid w:val="00F02772"/>
    <w:rsid w:val="0164643E"/>
    <w:rsid w:val="01B5000D"/>
    <w:rsid w:val="01B57EA9"/>
    <w:rsid w:val="0242056D"/>
    <w:rsid w:val="024F01A0"/>
    <w:rsid w:val="02587D2B"/>
    <w:rsid w:val="02AA4183"/>
    <w:rsid w:val="02B34A53"/>
    <w:rsid w:val="03481261"/>
    <w:rsid w:val="036346BE"/>
    <w:rsid w:val="03E117D2"/>
    <w:rsid w:val="045B66F0"/>
    <w:rsid w:val="05205EEE"/>
    <w:rsid w:val="05340E8F"/>
    <w:rsid w:val="05983C4A"/>
    <w:rsid w:val="066E15AE"/>
    <w:rsid w:val="069018C8"/>
    <w:rsid w:val="06B515BE"/>
    <w:rsid w:val="06B75879"/>
    <w:rsid w:val="06C7581F"/>
    <w:rsid w:val="06CB2AE3"/>
    <w:rsid w:val="06DA635D"/>
    <w:rsid w:val="07035798"/>
    <w:rsid w:val="071A4573"/>
    <w:rsid w:val="074829F7"/>
    <w:rsid w:val="07997ADE"/>
    <w:rsid w:val="07E4714D"/>
    <w:rsid w:val="08015309"/>
    <w:rsid w:val="088D007F"/>
    <w:rsid w:val="089A296B"/>
    <w:rsid w:val="08BB6CFB"/>
    <w:rsid w:val="08EC05DE"/>
    <w:rsid w:val="09025694"/>
    <w:rsid w:val="09233B0E"/>
    <w:rsid w:val="09265188"/>
    <w:rsid w:val="095D576D"/>
    <w:rsid w:val="097B4B18"/>
    <w:rsid w:val="097F4D15"/>
    <w:rsid w:val="09D90938"/>
    <w:rsid w:val="09F132C0"/>
    <w:rsid w:val="0A1A28F9"/>
    <w:rsid w:val="0A320986"/>
    <w:rsid w:val="0A403FF9"/>
    <w:rsid w:val="0A5C354A"/>
    <w:rsid w:val="0ABB5447"/>
    <w:rsid w:val="0ABD21C1"/>
    <w:rsid w:val="0B833169"/>
    <w:rsid w:val="0B874DBD"/>
    <w:rsid w:val="0C382D57"/>
    <w:rsid w:val="0CB057AF"/>
    <w:rsid w:val="0CB63691"/>
    <w:rsid w:val="0D363688"/>
    <w:rsid w:val="0DC506E5"/>
    <w:rsid w:val="0E0E39F5"/>
    <w:rsid w:val="0E6103A1"/>
    <w:rsid w:val="0E6B442B"/>
    <w:rsid w:val="0E9531CF"/>
    <w:rsid w:val="0F09737E"/>
    <w:rsid w:val="0F322C38"/>
    <w:rsid w:val="0FDF7A07"/>
    <w:rsid w:val="102D700B"/>
    <w:rsid w:val="105420E5"/>
    <w:rsid w:val="10B47680"/>
    <w:rsid w:val="116063C8"/>
    <w:rsid w:val="12227DCA"/>
    <w:rsid w:val="12B86A08"/>
    <w:rsid w:val="12D25650"/>
    <w:rsid w:val="1343674A"/>
    <w:rsid w:val="137E0C91"/>
    <w:rsid w:val="13B666B1"/>
    <w:rsid w:val="13D06A3B"/>
    <w:rsid w:val="13D91AC0"/>
    <w:rsid w:val="140001F9"/>
    <w:rsid w:val="14BC4023"/>
    <w:rsid w:val="15307008"/>
    <w:rsid w:val="155A7757"/>
    <w:rsid w:val="164943F4"/>
    <w:rsid w:val="166D4BC5"/>
    <w:rsid w:val="1671237A"/>
    <w:rsid w:val="1686442C"/>
    <w:rsid w:val="169E6B9A"/>
    <w:rsid w:val="16DE7301"/>
    <w:rsid w:val="16DF00D9"/>
    <w:rsid w:val="170613E7"/>
    <w:rsid w:val="17096D54"/>
    <w:rsid w:val="179E7992"/>
    <w:rsid w:val="17CE4DEA"/>
    <w:rsid w:val="181A6D2A"/>
    <w:rsid w:val="183E7234"/>
    <w:rsid w:val="188B1811"/>
    <w:rsid w:val="190C44EB"/>
    <w:rsid w:val="193E6856"/>
    <w:rsid w:val="194F769D"/>
    <w:rsid w:val="19E434A5"/>
    <w:rsid w:val="1A3A70E6"/>
    <w:rsid w:val="1ACF2F1E"/>
    <w:rsid w:val="1AE87FBC"/>
    <w:rsid w:val="1B2E3F57"/>
    <w:rsid w:val="1B90458C"/>
    <w:rsid w:val="1C5C7D41"/>
    <w:rsid w:val="1CE454B9"/>
    <w:rsid w:val="1D157AEC"/>
    <w:rsid w:val="1D192E98"/>
    <w:rsid w:val="1D425C6D"/>
    <w:rsid w:val="1D6054B8"/>
    <w:rsid w:val="1DC37613"/>
    <w:rsid w:val="1DF92A24"/>
    <w:rsid w:val="1E3E081D"/>
    <w:rsid w:val="1E5D31A6"/>
    <w:rsid w:val="1E6A3E53"/>
    <w:rsid w:val="1E6D77F4"/>
    <w:rsid w:val="1FBC6DB7"/>
    <w:rsid w:val="20303F04"/>
    <w:rsid w:val="20375070"/>
    <w:rsid w:val="205330D4"/>
    <w:rsid w:val="206A3E3D"/>
    <w:rsid w:val="207B4A01"/>
    <w:rsid w:val="20B24D22"/>
    <w:rsid w:val="211E3C0E"/>
    <w:rsid w:val="218A3129"/>
    <w:rsid w:val="22133368"/>
    <w:rsid w:val="22156910"/>
    <w:rsid w:val="224F0224"/>
    <w:rsid w:val="228C33AD"/>
    <w:rsid w:val="22F502F0"/>
    <w:rsid w:val="2329690D"/>
    <w:rsid w:val="236F7219"/>
    <w:rsid w:val="23940B0E"/>
    <w:rsid w:val="23C66B86"/>
    <w:rsid w:val="23D108D9"/>
    <w:rsid w:val="24301A5A"/>
    <w:rsid w:val="24EB383B"/>
    <w:rsid w:val="24FF77F6"/>
    <w:rsid w:val="2512263F"/>
    <w:rsid w:val="25980B15"/>
    <w:rsid w:val="25DE7370"/>
    <w:rsid w:val="25FA5B95"/>
    <w:rsid w:val="262F7F47"/>
    <w:rsid w:val="263C6BE7"/>
    <w:rsid w:val="265445E8"/>
    <w:rsid w:val="268D3A96"/>
    <w:rsid w:val="272F670E"/>
    <w:rsid w:val="27347609"/>
    <w:rsid w:val="27EB53D0"/>
    <w:rsid w:val="27F72F83"/>
    <w:rsid w:val="2839446A"/>
    <w:rsid w:val="28B53248"/>
    <w:rsid w:val="28BA2FE2"/>
    <w:rsid w:val="28E54FF9"/>
    <w:rsid w:val="28FB290E"/>
    <w:rsid w:val="296A7D5B"/>
    <w:rsid w:val="29BF75FB"/>
    <w:rsid w:val="2A00000F"/>
    <w:rsid w:val="2A561306"/>
    <w:rsid w:val="2ACC5EA8"/>
    <w:rsid w:val="2AE524CE"/>
    <w:rsid w:val="2AFB15CA"/>
    <w:rsid w:val="2B0D3254"/>
    <w:rsid w:val="2B1834F7"/>
    <w:rsid w:val="2B833C4B"/>
    <w:rsid w:val="2C045FA6"/>
    <w:rsid w:val="2C1E1F17"/>
    <w:rsid w:val="2CC64444"/>
    <w:rsid w:val="2CC95CB4"/>
    <w:rsid w:val="2CD2540C"/>
    <w:rsid w:val="2D2C0A92"/>
    <w:rsid w:val="2D597A51"/>
    <w:rsid w:val="2D6E7096"/>
    <w:rsid w:val="2D8B3A4E"/>
    <w:rsid w:val="2D91215F"/>
    <w:rsid w:val="2DA56EAB"/>
    <w:rsid w:val="2DBA07CA"/>
    <w:rsid w:val="2EE06386"/>
    <w:rsid w:val="2F053915"/>
    <w:rsid w:val="2F541DC9"/>
    <w:rsid w:val="2F576129"/>
    <w:rsid w:val="2FED6983"/>
    <w:rsid w:val="30365E35"/>
    <w:rsid w:val="30580509"/>
    <w:rsid w:val="305B0D45"/>
    <w:rsid w:val="307B11BF"/>
    <w:rsid w:val="308E3212"/>
    <w:rsid w:val="309A6959"/>
    <w:rsid w:val="30C25F79"/>
    <w:rsid w:val="30D56309"/>
    <w:rsid w:val="30E131A7"/>
    <w:rsid w:val="3130541A"/>
    <w:rsid w:val="31326E8B"/>
    <w:rsid w:val="31876CBA"/>
    <w:rsid w:val="31A25221"/>
    <w:rsid w:val="320541DF"/>
    <w:rsid w:val="320D1AC9"/>
    <w:rsid w:val="32415231"/>
    <w:rsid w:val="32696984"/>
    <w:rsid w:val="3331029B"/>
    <w:rsid w:val="333C22B5"/>
    <w:rsid w:val="33655728"/>
    <w:rsid w:val="339626DD"/>
    <w:rsid w:val="3396604E"/>
    <w:rsid w:val="33BA7684"/>
    <w:rsid w:val="34345ACC"/>
    <w:rsid w:val="34CE0B98"/>
    <w:rsid w:val="34D32165"/>
    <w:rsid w:val="352B26DE"/>
    <w:rsid w:val="353C43E6"/>
    <w:rsid w:val="35667BDE"/>
    <w:rsid w:val="35880617"/>
    <w:rsid w:val="36057D8A"/>
    <w:rsid w:val="36376B8F"/>
    <w:rsid w:val="36440763"/>
    <w:rsid w:val="36732338"/>
    <w:rsid w:val="36B86E7E"/>
    <w:rsid w:val="370A3F00"/>
    <w:rsid w:val="371205DE"/>
    <w:rsid w:val="37326D49"/>
    <w:rsid w:val="374B17C8"/>
    <w:rsid w:val="378448F8"/>
    <w:rsid w:val="37850692"/>
    <w:rsid w:val="37A25A26"/>
    <w:rsid w:val="37C53269"/>
    <w:rsid w:val="37D619A6"/>
    <w:rsid w:val="37F15B2C"/>
    <w:rsid w:val="381C7040"/>
    <w:rsid w:val="38833FFF"/>
    <w:rsid w:val="38B825C9"/>
    <w:rsid w:val="38E372B5"/>
    <w:rsid w:val="394F2F23"/>
    <w:rsid w:val="39D024B2"/>
    <w:rsid w:val="3A1076EC"/>
    <w:rsid w:val="3A1832A3"/>
    <w:rsid w:val="3A1B0CC2"/>
    <w:rsid w:val="3A445DDB"/>
    <w:rsid w:val="3A45640C"/>
    <w:rsid w:val="3A545FAD"/>
    <w:rsid w:val="3A8C58DB"/>
    <w:rsid w:val="3AB04EA2"/>
    <w:rsid w:val="3ABF7BB9"/>
    <w:rsid w:val="3AF0520F"/>
    <w:rsid w:val="3B8C3870"/>
    <w:rsid w:val="3BEA7DBA"/>
    <w:rsid w:val="3C1A057C"/>
    <w:rsid w:val="3C3F01B3"/>
    <w:rsid w:val="3C532199"/>
    <w:rsid w:val="3C6666BD"/>
    <w:rsid w:val="3C715B3E"/>
    <w:rsid w:val="3CAA2FFE"/>
    <w:rsid w:val="3CDB2AD7"/>
    <w:rsid w:val="3CE66C56"/>
    <w:rsid w:val="3D6D2AF0"/>
    <w:rsid w:val="3DB25093"/>
    <w:rsid w:val="3DDB32BF"/>
    <w:rsid w:val="3DEF0954"/>
    <w:rsid w:val="3E071842"/>
    <w:rsid w:val="3E6B132F"/>
    <w:rsid w:val="3E8D78BE"/>
    <w:rsid w:val="3EB73851"/>
    <w:rsid w:val="3ECD41C7"/>
    <w:rsid w:val="3EFB23AD"/>
    <w:rsid w:val="3F6E314F"/>
    <w:rsid w:val="3FA8525E"/>
    <w:rsid w:val="40075D47"/>
    <w:rsid w:val="40705BBA"/>
    <w:rsid w:val="40C14A62"/>
    <w:rsid w:val="416C2498"/>
    <w:rsid w:val="41B80EB4"/>
    <w:rsid w:val="42605FBF"/>
    <w:rsid w:val="42D6181C"/>
    <w:rsid w:val="431375D4"/>
    <w:rsid w:val="43410A08"/>
    <w:rsid w:val="43916F30"/>
    <w:rsid w:val="43A307B1"/>
    <w:rsid w:val="4482665B"/>
    <w:rsid w:val="44E25628"/>
    <w:rsid w:val="44E56213"/>
    <w:rsid w:val="44E82B86"/>
    <w:rsid w:val="450823A4"/>
    <w:rsid w:val="45266AEE"/>
    <w:rsid w:val="46443687"/>
    <w:rsid w:val="46811FCD"/>
    <w:rsid w:val="46A2004F"/>
    <w:rsid w:val="474E78B2"/>
    <w:rsid w:val="47596F5E"/>
    <w:rsid w:val="47D72529"/>
    <w:rsid w:val="47F804AE"/>
    <w:rsid w:val="48326ED7"/>
    <w:rsid w:val="4845535E"/>
    <w:rsid w:val="48492B1C"/>
    <w:rsid w:val="488B29CF"/>
    <w:rsid w:val="49167F2C"/>
    <w:rsid w:val="49612E88"/>
    <w:rsid w:val="49881C91"/>
    <w:rsid w:val="499E2ECD"/>
    <w:rsid w:val="49C142EF"/>
    <w:rsid w:val="4A0F2139"/>
    <w:rsid w:val="4A0F5F33"/>
    <w:rsid w:val="4A3C04EE"/>
    <w:rsid w:val="4A661821"/>
    <w:rsid w:val="4A9D0C5A"/>
    <w:rsid w:val="4A9F0912"/>
    <w:rsid w:val="4B4C23FA"/>
    <w:rsid w:val="4B512009"/>
    <w:rsid w:val="4B644377"/>
    <w:rsid w:val="4B8A7941"/>
    <w:rsid w:val="4BAF7801"/>
    <w:rsid w:val="4C0F4D4C"/>
    <w:rsid w:val="4C3634E5"/>
    <w:rsid w:val="4D027B3D"/>
    <w:rsid w:val="4D22362B"/>
    <w:rsid w:val="4E0600D9"/>
    <w:rsid w:val="4E3472C7"/>
    <w:rsid w:val="4E8E3B1E"/>
    <w:rsid w:val="4EB57799"/>
    <w:rsid w:val="4F0F6F7B"/>
    <w:rsid w:val="4F7E293E"/>
    <w:rsid w:val="4FA66E96"/>
    <w:rsid w:val="50377440"/>
    <w:rsid w:val="50512CAC"/>
    <w:rsid w:val="507C08FB"/>
    <w:rsid w:val="50B1184F"/>
    <w:rsid w:val="50CB189C"/>
    <w:rsid w:val="512E4AC9"/>
    <w:rsid w:val="51AD63B6"/>
    <w:rsid w:val="520602F7"/>
    <w:rsid w:val="52C31479"/>
    <w:rsid w:val="531A7B60"/>
    <w:rsid w:val="533216CF"/>
    <w:rsid w:val="539827F5"/>
    <w:rsid w:val="53EE580B"/>
    <w:rsid w:val="54061800"/>
    <w:rsid w:val="540D4EA3"/>
    <w:rsid w:val="547507E4"/>
    <w:rsid w:val="54930A6B"/>
    <w:rsid w:val="54AC37A7"/>
    <w:rsid w:val="54D0167F"/>
    <w:rsid w:val="54DB6BCE"/>
    <w:rsid w:val="55021BD9"/>
    <w:rsid w:val="552463A3"/>
    <w:rsid w:val="5529765E"/>
    <w:rsid w:val="555241B3"/>
    <w:rsid w:val="55591591"/>
    <w:rsid w:val="55AA4FB2"/>
    <w:rsid w:val="55C84588"/>
    <w:rsid w:val="564173F9"/>
    <w:rsid w:val="5668392A"/>
    <w:rsid w:val="566A5D4D"/>
    <w:rsid w:val="56803169"/>
    <w:rsid w:val="56805672"/>
    <w:rsid w:val="56EE44A7"/>
    <w:rsid w:val="57D12D61"/>
    <w:rsid w:val="57D50E27"/>
    <w:rsid w:val="5817404F"/>
    <w:rsid w:val="589250F4"/>
    <w:rsid w:val="59416F58"/>
    <w:rsid w:val="596B65A2"/>
    <w:rsid w:val="598938B4"/>
    <w:rsid w:val="599D4215"/>
    <w:rsid w:val="59B57765"/>
    <w:rsid w:val="59CB486E"/>
    <w:rsid w:val="59D47B8B"/>
    <w:rsid w:val="59E10C19"/>
    <w:rsid w:val="5A411605"/>
    <w:rsid w:val="5A5451D1"/>
    <w:rsid w:val="5A552B1C"/>
    <w:rsid w:val="5A8F4645"/>
    <w:rsid w:val="5AA23334"/>
    <w:rsid w:val="5AD33E45"/>
    <w:rsid w:val="5B601305"/>
    <w:rsid w:val="5C2C0B6B"/>
    <w:rsid w:val="5C824D66"/>
    <w:rsid w:val="5CCB5086"/>
    <w:rsid w:val="5CE730DD"/>
    <w:rsid w:val="5CF45C32"/>
    <w:rsid w:val="5D370B13"/>
    <w:rsid w:val="5DA22D67"/>
    <w:rsid w:val="5E016F60"/>
    <w:rsid w:val="5E1F028C"/>
    <w:rsid w:val="5E3838BB"/>
    <w:rsid w:val="5E3A4BF6"/>
    <w:rsid w:val="5E3E2BD7"/>
    <w:rsid w:val="5EB50808"/>
    <w:rsid w:val="5F1F7905"/>
    <w:rsid w:val="5F493939"/>
    <w:rsid w:val="5F592EE7"/>
    <w:rsid w:val="5FEC11DE"/>
    <w:rsid w:val="60D168CA"/>
    <w:rsid w:val="61691D04"/>
    <w:rsid w:val="61831888"/>
    <w:rsid w:val="618D2C46"/>
    <w:rsid w:val="61F07596"/>
    <w:rsid w:val="61F53345"/>
    <w:rsid w:val="62393977"/>
    <w:rsid w:val="62CD00DF"/>
    <w:rsid w:val="6328526E"/>
    <w:rsid w:val="637008EF"/>
    <w:rsid w:val="639972F8"/>
    <w:rsid w:val="64330924"/>
    <w:rsid w:val="64346EFB"/>
    <w:rsid w:val="643D7938"/>
    <w:rsid w:val="64783A81"/>
    <w:rsid w:val="64984095"/>
    <w:rsid w:val="64CC22D7"/>
    <w:rsid w:val="64F0767E"/>
    <w:rsid w:val="65254CDD"/>
    <w:rsid w:val="65530F90"/>
    <w:rsid w:val="658A27CE"/>
    <w:rsid w:val="659C403D"/>
    <w:rsid w:val="65D04EDC"/>
    <w:rsid w:val="660F28E4"/>
    <w:rsid w:val="6658101B"/>
    <w:rsid w:val="66C661BD"/>
    <w:rsid w:val="66C907B9"/>
    <w:rsid w:val="67A423C1"/>
    <w:rsid w:val="67AE0D9C"/>
    <w:rsid w:val="67CA4D15"/>
    <w:rsid w:val="67DF67F3"/>
    <w:rsid w:val="6820305A"/>
    <w:rsid w:val="68453589"/>
    <w:rsid w:val="685569EC"/>
    <w:rsid w:val="686722AA"/>
    <w:rsid w:val="694E2DE1"/>
    <w:rsid w:val="695A6891"/>
    <w:rsid w:val="698B250B"/>
    <w:rsid w:val="69E65163"/>
    <w:rsid w:val="69F73190"/>
    <w:rsid w:val="6A5C0B6C"/>
    <w:rsid w:val="6A5F38C4"/>
    <w:rsid w:val="6A7C7CC4"/>
    <w:rsid w:val="6AAC30A5"/>
    <w:rsid w:val="6B49284A"/>
    <w:rsid w:val="6B9825F9"/>
    <w:rsid w:val="6BDF093F"/>
    <w:rsid w:val="6C545A8C"/>
    <w:rsid w:val="6C5C1F86"/>
    <w:rsid w:val="6CC27308"/>
    <w:rsid w:val="6D3E31AD"/>
    <w:rsid w:val="6D5446EC"/>
    <w:rsid w:val="6D582BDE"/>
    <w:rsid w:val="6D8F08DC"/>
    <w:rsid w:val="6DBC7304"/>
    <w:rsid w:val="6DDF4758"/>
    <w:rsid w:val="6E664F7F"/>
    <w:rsid w:val="6E9C5084"/>
    <w:rsid w:val="6EAF4F4C"/>
    <w:rsid w:val="6F0A6B22"/>
    <w:rsid w:val="6F967654"/>
    <w:rsid w:val="6FAF2E33"/>
    <w:rsid w:val="6FDD1BB5"/>
    <w:rsid w:val="70673C5F"/>
    <w:rsid w:val="711553DE"/>
    <w:rsid w:val="712B1803"/>
    <w:rsid w:val="71391FF1"/>
    <w:rsid w:val="713B2A7E"/>
    <w:rsid w:val="71B9628D"/>
    <w:rsid w:val="71F82C04"/>
    <w:rsid w:val="72434A2A"/>
    <w:rsid w:val="724D6DAE"/>
    <w:rsid w:val="726E11E2"/>
    <w:rsid w:val="72AC0112"/>
    <w:rsid w:val="72D3738E"/>
    <w:rsid w:val="72DA456D"/>
    <w:rsid w:val="72FD4389"/>
    <w:rsid w:val="733A2E4F"/>
    <w:rsid w:val="734426B9"/>
    <w:rsid w:val="73465BD3"/>
    <w:rsid w:val="739A0758"/>
    <w:rsid w:val="73CB392D"/>
    <w:rsid w:val="73F27CA1"/>
    <w:rsid w:val="74015149"/>
    <w:rsid w:val="7404396A"/>
    <w:rsid w:val="74243A60"/>
    <w:rsid w:val="74DC0330"/>
    <w:rsid w:val="74FD77F1"/>
    <w:rsid w:val="7505282B"/>
    <w:rsid w:val="75122A41"/>
    <w:rsid w:val="75135730"/>
    <w:rsid w:val="754C153E"/>
    <w:rsid w:val="75F906B7"/>
    <w:rsid w:val="7642722C"/>
    <w:rsid w:val="769D6888"/>
    <w:rsid w:val="76A319C5"/>
    <w:rsid w:val="76BB16A4"/>
    <w:rsid w:val="76E07879"/>
    <w:rsid w:val="773D4E65"/>
    <w:rsid w:val="775C3DF6"/>
    <w:rsid w:val="77E01D20"/>
    <w:rsid w:val="77EE3ACD"/>
    <w:rsid w:val="78B3159E"/>
    <w:rsid w:val="78D4124F"/>
    <w:rsid w:val="79014B55"/>
    <w:rsid w:val="79755DAA"/>
    <w:rsid w:val="798A2ABB"/>
    <w:rsid w:val="79947385"/>
    <w:rsid w:val="79C02BD0"/>
    <w:rsid w:val="79F42E44"/>
    <w:rsid w:val="7A092CB5"/>
    <w:rsid w:val="7A1164D7"/>
    <w:rsid w:val="7A5254E8"/>
    <w:rsid w:val="7A690034"/>
    <w:rsid w:val="7B117E9D"/>
    <w:rsid w:val="7B386DC3"/>
    <w:rsid w:val="7BB002C7"/>
    <w:rsid w:val="7BC52355"/>
    <w:rsid w:val="7C0C1904"/>
    <w:rsid w:val="7C5A6FFC"/>
    <w:rsid w:val="7C5E5EFC"/>
    <w:rsid w:val="7C7F025B"/>
    <w:rsid w:val="7C80262D"/>
    <w:rsid w:val="7CF92A32"/>
    <w:rsid w:val="7D34458C"/>
    <w:rsid w:val="7D397F60"/>
    <w:rsid w:val="7D64073B"/>
    <w:rsid w:val="7D9E172D"/>
    <w:rsid w:val="7DCD3A8B"/>
    <w:rsid w:val="7DEC22D0"/>
    <w:rsid w:val="7E1967CA"/>
    <w:rsid w:val="7E313DC4"/>
    <w:rsid w:val="7E662AD8"/>
    <w:rsid w:val="7EC277E1"/>
    <w:rsid w:val="7EC555F9"/>
    <w:rsid w:val="7EC91DC4"/>
    <w:rsid w:val="7F512709"/>
    <w:rsid w:val="7FB1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317"/>
      </w:tabs>
      <w:adjustRightInd w:val="0"/>
      <w:snapToGrid w:val="0"/>
      <w:spacing w:line="360" w:lineRule="auto"/>
      <w:jc w:val="center"/>
    </w:pPr>
  </w:style>
  <w:style w:type="paragraph" w:styleId="5">
    <w:name w:val="annotation text"/>
    <w:basedOn w:val="1"/>
    <w:link w:val="16"/>
    <w:qFormat/>
    <w:uiPriority w:val="0"/>
    <w:pPr>
      <w:jc w:val="left"/>
    </w:pPr>
  </w:style>
  <w:style w:type="paragraph" w:styleId="6">
    <w:name w:val="Body Text"/>
    <w:basedOn w:val="1"/>
    <w:qFormat/>
    <w:uiPriority w:val="1"/>
    <w:rPr>
      <w:rFonts w:ascii="仿宋_GB2312" w:hAnsi="仿宋_GB2312" w:cs="仿宋_GB2312"/>
      <w:sz w:val="32"/>
      <w:szCs w:val="32"/>
      <w:lang w:val="zh-CN" w:bidi="zh-CN"/>
    </w:rPr>
  </w:style>
  <w:style w:type="paragraph" w:styleId="7">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5"/>
    <w:next w:val="5"/>
    <w:link w:val="17"/>
    <w:qFormat/>
    <w:uiPriority w:val="0"/>
    <w:rPr>
      <w:b/>
      <w:bCs/>
    </w:rPr>
  </w:style>
  <w:style w:type="paragraph" w:styleId="11">
    <w:name w:val="Body Text First Indent"/>
    <w:basedOn w:val="6"/>
    <w:unhideWhenUsed/>
    <w:qFormat/>
    <w:uiPriority w:val="99"/>
    <w:pPr>
      <w:spacing w:after="120"/>
      <w:ind w:firstLine="420" w:firstLineChars="100"/>
    </w:pPr>
  </w:style>
  <w:style w:type="character" w:styleId="14">
    <w:name w:val="page number"/>
    <w:basedOn w:val="13"/>
    <w:qFormat/>
    <w:uiPriority w:val="99"/>
  </w:style>
  <w:style w:type="character" w:styleId="15">
    <w:name w:val="annotation reference"/>
    <w:basedOn w:val="13"/>
    <w:qFormat/>
    <w:uiPriority w:val="0"/>
    <w:rPr>
      <w:sz w:val="21"/>
      <w:szCs w:val="21"/>
    </w:rPr>
  </w:style>
  <w:style w:type="character" w:customStyle="1" w:styleId="16">
    <w:name w:val="批注文字 字符"/>
    <w:basedOn w:val="13"/>
    <w:link w:val="5"/>
    <w:qFormat/>
    <w:uiPriority w:val="0"/>
    <w:rPr>
      <w:rFonts w:eastAsia="仿宋_GB2312"/>
      <w:kern w:val="2"/>
      <w:sz w:val="30"/>
      <w:szCs w:val="24"/>
    </w:rPr>
  </w:style>
  <w:style w:type="character" w:customStyle="1" w:styleId="17">
    <w:name w:val="批注主题 字符"/>
    <w:basedOn w:val="16"/>
    <w:link w:val="10"/>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1110</Words>
  <Characters>6333</Characters>
  <Lines>52</Lines>
  <Paragraphs>14</Paragraphs>
  <TotalTime>2</TotalTime>
  <ScaleCrop>false</ScaleCrop>
  <LinksUpToDate>false</LinksUpToDate>
  <CharactersWithSpaces>7429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2021-03-16T09:35:00Z</dcterms:created>
  <dc:creator>邓盾</dc:creator>
  <cp:lastModifiedBy> </cp:lastModifiedBy>
  <dcterms:modified xsi:type="dcterms:W3CDTF">2021-09-30T02:18:31Z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416788D4409D4982A3E9BBD0896ECFF4</vt:lpwstr>
  </property>
</Properties>
</file>