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198" w:firstLineChars="62"/>
      </w:pPr>
      <w:r>
        <w:rPr>
          <w:rFonts w:hint="eastAsia"/>
        </w:rPr>
        <w:t>附件2</w:t>
      </w:r>
    </w:p>
    <w:p>
      <w:pPr>
        <w:ind w:firstLine="640"/>
        <w:rPr>
          <w:rFonts w:hint="eastAsia"/>
        </w:rPr>
      </w:pPr>
    </w:p>
    <w:p>
      <w:pPr>
        <w:widowControl/>
        <w:ind w:firstLine="0" w:firstLineChars="0"/>
        <w:jc w:val="center"/>
        <w:rPr>
          <w:rFonts w:hint="eastAsia" w:ascii="方正小标宋简体" w:eastAsia="方正小标宋简体" w:cs="宋体"/>
          <w:kern w:val="0"/>
          <w:sz w:val="44"/>
          <w:szCs w:val="44"/>
        </w:rPr>
      </w:pPr>
      <w:r>
        <w:rPr>
          <w:rFonts w:hint="eastAsia" w:ascii="方正小标宋简体" w:eastAsia="方正小标宋简体" w:cs="宋体"/>
          <w:kern w:val="0"/>
          <w:sz w:val="44"/>
          <w:szCs w:val="44"/>
        </w:rPr>
        <w:t>《深汕特别合作区平安员奖励办法》</w:t>
      </w:r>
    </w:p>
    <w:p>
      <w:pPr>
        <w:widowControl/>
        <w:ind w:firstLine="0" w:firstLineChars="0"/>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w:t>
      </w:r>
      <w:r>
        <w:rPr>
          <w:rFonts w:hint="eastAsia" w:ascii="方正小标宋简体" w:eastAsia="方正小标宋简体" w:cs="宋体"/>
          <w:kern w:val="0"/>
          <w:sz w:val="44"/>
          <w:szCs w:val="44"/>
          <w:lang w:eastAsia="zh-CN"/>
        </w:rPr>
        <w:t>征求意见稿</w:t>
      </w:r>
      <w:r>
        <w:rPr>
          <w:rFonts w:hint="eastAsia" w:ascii="方正小标宋简体" w:eastAsia="方正小标宋简体" w:cs="宋体"/>
          <w:kern w:val="0"/>
          <w:sz w:val="44"/>
          <w:szCs w:val="44"/>
        </w:rPr>
        <w:t>)起草说明</w:t>
      </w:r>
    </w:p>
    <w:p>
      <w:pPr>
        <w:widowControl/>
        <w:ind w:firstLine="880"/>
        <w:jc w:val="center"/>
        <w:rPr>
          <w:rFonts w:ascii="方正小标宋简体" w:eastAsia="方正小标宋简体" w:cs="宋体"/>
          <w:kern w:val="0"/>
          <w:sz w:val="44"/>
          <w:szCs w:val="44"/>
        </w:rPr>
      </w:pPr>
    </w:p>
    <w:p>
      <w:pPr>
        <w:widowControl/>
        <w:ind w:firstLine="640"/>
        <w:rPr>
          <w:rFonts w:ascii="黑体" w:hAnsi="黑体" w:eastAsia="黑体" w:cs="宋体"/>
          <w:kern w:val="0"/>
          <w:sz w:val="44"/>
          <w:szCs w:val="44"/>
        </w:rPr>
      </w:pPr>
      <w:r>
        <w:rPr>
          <w:rFonts w:hint="eastAsia" w:ascii="黑体" w:hAnsi="黑体" w:eastAsia="黑体" w:cs="宋体"/>
          <w:kern w:val="0"/>
          <w:szCs w:val="32"/>
        </w:rPr>
        <w:t>一、起草背景</w:t>
      </w:r>
    </w:p>
    <w:p>
      <w:pPr>
        <w:widowControl/>
        <w:ind w:firstLine="640"/>
        <w:jc w:val="left"/>
        <w:rPr>
          <w:rFonts w:hint="eastAsia" w:hAnsi="仿宋_GB2312" w:cs="仿宋_GB2312"/>
          <w:szCs w:val="32"/>
        </w:rPr>
      </w:pPr>
      <w:r>
        <w:rPr>
          <w:rFonts w:hint="eastAsia" w:hAnsi="仿宋_GB2312" w:cs="仿宋_GB2312"/>
          <w:szCs w:val="32"/>
        </w:rPr>
        <w:t>2021年3月30日，深圳市信访工作联席会议办公室下发了《关于在全市加快推进群众诉求服务“光明模式”试点工作的通知》，要求加快在全市推广群众诉求服务“光明模式”，不断完善系统治理、依法治理、源头治理的现代治理体系，推动基层矛盾纠纷“预防在先、发现在早、化解在小”，努力做到“诉求服务在身边、矛盾化解在源头、问题处理在基层”。该文件支持各区（新区）先行开展试点工作。</w:t>
      </w:r>
    </w:p>
    <w:p>
      <w:pPr>
        <w:widowControl/>
        <w:ind w:firstLine="640"/>
        <w:jc w:val="left"/>
        <w:rPr>
          <w:rFonts w:hAnsi="仿宋_GB2312" w:cs="仿宋_GB2312"/>
          <w:szCs w:val="32"/>
        </w:rPr>
      </w:pPr>
      <w:r>
        <w:rPr>
          <w:rFonts w:hint="eastAsia" w:hAnsi="仿宋_GB2312" w:cs="仿宋_GB2312"/>
          <w:color w:val="000000"/>
          <w:kern w:val="0"/>
          <w:sz w:val="31"/>
          <w:szCs w:val="31"/>
          <w:lang w:bidi="ar"/>
        </w:rPr>
        <w:t>我区已先行印发《深圳市深汕特别合作区推进群众诉求服务“光明模式”试点工作方案》</w:t>
      </w:r>
      <w:r>
        <w:rPr>
          <w:rFonts w:hint="eastAsia" w:hAnsi="仿宋_GB2312" w:cs="仿宋_GB2312"/>
          <w:color w:val="000000"/>
          <w:kern w:val="0"/>
          <w:sz w:val="31"/>
          <w:szCs w:val="31"/>
          <w:lang w:val="en-US" w:eastAsia="zh-CN" w:bidi="ar"/>
        </w:rPr>
        <w:t>并</w:t>
      </w:r>
      <w:r>
        <w:rPr>
          <w:rFonts w:hint="eastAsia" w:hAnsi="仿宋_GB2312" w:cs="仿宋_GB2312"/>
          <w:color w:val="000000"/>
          <w:kern w:val="0"/>
          <w:sz w:val="31"/>
          <w:szCs w:val="31"/>
          <w:lang w:bidi="ar"/>
        </w:rPr>
        <w:t>落实</w:t>
      </w:r>
      <w:r>
        <w:rPr>
          <w:rFonts w:hint="eastAsia" w:hAnsi="仿宋_GB2312" w:cs="仿宋_GB2312"/>
          <w:color w:val="000000"/>
          <w:kern w:val="0"/>
          <w:sz w:val="31"/>
          <w:szCs w:val="31"/>
          <w:lang w:val="en-US" w:eastAsia="zh-CN" w:bidi="ar"/>
        </w:rPr>
        <w:t>相</w:t>
      </w:r>
      <w:r>
        <w:rPr>
          <w:rFonts w:hint="eastAsia" w:hAnsi="仿宋_GB2312" w:cs="仿宋_GB2312"/>
          <w:color w:val="000000"/>
          <w:kern w:val="0"/>
          <w:sz w:val="31"/>
          <w:szCs w:val="31"/>
          <w:lang w:bidi="ar"/>
        </w:rPr>
        <w:t>关工作，但</w:t>
      </w:r>
      <w:r>
        <w:rPr>
          <w:rFonts w:hint="eastAsia" w:hAnsi="仿宋_GB2312" w:cs="仿宋_GB2312"/>
          <w:szCs w:val="32"/>
        </w:rPr>
        <w:t>《关于在全市加快推进群众诉求服务“光明模式”试点工作的通知》中所明确的“建立一套奖励机制”，即“</w:t>
      </w:r>
      <w:r>
        <w:rPr>
          <w:rFonts w:hint="eastAsia" w:hAnsi="仿宋_GB2312" w:cs="仿宋_GB2312"/>
          <w:color w:val="000000"/>
          <w:kern w:val="0"/>
          <w:sz w:val="31"/>
          <w:szCs w:val="31"/>
          <w:lang w:bidi="ar"/>
        </w:rPr>
        <w:t>出台平安志愿者奖励办法，对报送纠纷隐患信息积极、信息报送质量高、对化解重大矛盾纠纷有突出贡献的平安志愿者，予以适当奖励，充分激发和调动平安志愿者参与基层社会治理的积极性”的要求尚未出台有关文件。</w:t>
      </w:r>
    </w:p>
    <w:p>
      <w:pPr>
        <w:ind w:firstLine="640"/>
        <w:rPr>
          <w:rFonts w:ascii="Times New Roman" w:hAnsi="Times New Roman" w:eastAsia="黑体" w:cs="Times New Roman"/>
          <w:szCs w:val="32"/>
        </w:rPr>
      </w:pPr>
      <w:r>
        <w:rPr>
          <w:rFonts w:ascii="Times New Roman" w:hAnsi="Times New Roman" w:eastAsia="黑体" w:cs="Times New Roman"/>
          <w:szCs w:val="32"/>
        </w:rPr>
        <w:t>二、</w:t>
      </w:r>
      <w:r>
        <w:rPr>
          <w:rFonts w:hint="eastAsia" w:ascii="Times New Roman" w:hAnsi="Times New Roman" w:eastAsia="黑体" w:cs="Times New Roman"/>
          <w:szCs w:val="32"/>
        </w:rPr>
        <w:t>起草</w:t>
      </w:r>
      <w:r>
        <w:rPr>
          <w:rFonts w:ascii="Times New Roman" w:hAnsi="Times New Roman" w:eastAsia="黑体" w:cs="Times New Roman"/>
          <w:szCs w:val="32"/>
        </w:rPr>
        <w:t>依据</w:t>
      </w:r>
    </w:p>
    <w:p>
      <w:pPr>
        <w:ind w:firstLine="640"/>
        <w:rPr>
          <w:rFonts w:hAnsi="仿宋_GB2312" w:cs="仿宋_GB2312"/>
          <w:szCs w:val="32"/>
        </w:rPr>
      </w:pPr>
      <w:r>
        <w:rPr>
          <w:rFonts w:hint="eastAsia" w:hAnsi="仿宋_GB2312" w:cs="仿宋_GB2312"/>
          <w:szCs w:val="32"/>
        </w:rPr>
        <w:t>1.《关于在全市加快推进群众诉求服务“光明模式”试点工作的通知》；</w:t>
      </w:r>
    </w:p>
    <w:p>
      <w:pPr>
        <w:ind w:firstLine="640"/>
        <w:rPr>
          <w:rFonts w:hint="eastAsia" w:hAnsi="仿宋_GB2312" w:eastAsia="仿宋_GB2312" w:cs="仿宋_GB2312"/>
          <w:szCs w:val="32"/>
          <w:lang w:eastAsia="zh-CN"/>
        </w:rPr>
      </w:pPr>
      <w:r>
        <w:rPr>
          <w:rFonts w:hint="eastAsia" w:hAnsi="仿宋_GB2312" w:cs="仿宋_GB2312"/>
          <w:szCs w:val="32"/>
        </w:rPr>
        <w:t>2.《光明区平安员奖励办法（试行）》</w:t>
      </w:r>
      <w:r>
        <w:rPr>
          <w:rFonts w:hint="eastAsia" w:hAnsi="仿宋_GB2312" w:cs="仿宋_GB2312"/>
          <w:szCs w:val="32"/>
          <w:lang w:eastAsia="zh-CN"/>
        </w:rPr>
        <w:t>。</w:t>
      </w:r>
    </w:p>
    <w:p>
      <w:pPr>
        <w:ind w:firstLine="640"/>
        <w:rPr>
          <w:rFonts w:ascii="Times New Roman" w:hAnsi="Times New Roman" w:eastAsia="黑体" w:cs="Times New Roman"/>
          <w:szCs w:val="32"/>
        </w:rPr>
      </w:pPr>
      <w:r>
        <w:rPr>
          <w:rFonts w:hint="eastAsia" w:ascii="Times New Roman" w:hAnsi="Times New Roman" w:eastAsia="黑体" w:cs="Times New Roman"/>
          <w:szCs w:val="32"/>
        </w:rPr>
        <w:t>三</w:t>
      </w:r>
      <w:r>
        <w:rPr>
          <w:rFonts w:ascii="Times New Roman" w:hAnsi="Times New Roman" w:eastAsia="黑体" w:cs="Times New Roman"/>
          <w:szCs w:val="32"/>
        </w:rPr>
        <w:t>、</w:t>
      </w:r>
      <w:r>
        <w:rPr>
          <w:rFonts w:hint="eastAsia" w:ascii="Times New Roman" w:hAnsi="Times New Roman" w:eastAsia="黑体" w:cs="Times New Roman"/>
          <w:szCs w:val="32"/>
        </w:rPr>
        <w:t>起草</w:t>
      </w:r>
      <w:r>
        <w:rPr>
          <w:rFonts w:ascii="Times New Roman" w:hAnsi="Times New Roman" w:eastAsia="黑体" w:cs="Times New Roman"/>
          <w:szCs w:val="32"/>
        </w:rPr>
        <w:t>过程</w:t>
      </w:r>
    </w:p>
    <w:p>
      <w:pPr>
        <w:ind w:firstLine="640"/>
        <w:jc w:val="left"/>
        <w:rPr>
          <w:rFonts w:hint="eastAsia" w:hAnsi="仿宋_GB2312" w:cs="仿宋_GB2312"/>
          <w:szCs w:val="32"/>
        </w:rPr>
      </w:pPr>
      <w:r>
        <w:rPr>
          <w:rFonts w:hint="eastAsia" w:hAnsi="仿宋_GB2312" w:cs="仿宋_GB2312"/>
          <w:szCs w:val="32"/>
        </w:rPr>
        <w:t>2021年7月，区政法办启动《深汕特别合作区平安员奖励办法》（以下</w:t>
      </w:r>
      <w:r>
        <w:rPr>
          <w:rFonts w:hint="eastAsia" w:hAnsi="仿宋_GB2312" w:cs="仿宋_GB2312"/>
          <w:szCs w:val="32"/>
          <w:lang w:val="en-US" w:eastAsia="zh-CN"/>
        </w:rPr>
        <w:t>简称</w:t>
      </w:r>
      <w:r>
        <w:rPr>
          <w:rFonts w:hint="eastAsia" w:hAnsi="仿宋_GB2312" w:cs="仿宋_GB2312"/>
          <w:szCs w:val="32"/>
        </w:rPr>
        <w:t>办法）制定工作。</w:t>
      </w:r>
      <w:r>
        <w:rPr>
          <w:rFonts w:hint="eastAsia" w:hAnsi="仿宋_GB2312" w:cs="仿宋_GB2312"/>
          <w:szCs w:val="32"/>
          <w:lang w:val="en-US" w:eastAsia="zh-CN"/>
        </w:rPr>
        <w:t>制定</w:t>
      </w:r>
      <w:r>
        <w:rPr>
          <w:rFonts w:hint="eastAsia" w:hAnsi="仿宋_GB2312" w:cs="仿宋_GB2312"/>
          <w:szCs w:val="32"/>
          <w:lang w:eastAsia="zh-CN"/>
        </w:rPr>
        <w:t>《</w:t>
      </w:r>
      <w:r>
        <w:rPr>
          <w:rFonts w:hint="eastAsia" w:hAnsi="仿宋_GB2312" w:cs="仿宋_GB2312"/>
          <w:szCs w:val="32"/>
          <w:lang w:val="en-US" w:eastAsia="zh-CN"/>
        </w:rPr>
        <w:t>办法</w:t>
      </w:r>
      <w:r>
        <w:rPr>
          <w:rFonts w:hint="eastAsia" w:hAnsi="仿宋_GB2312" w:cs="仿宋_GB2312"/>
          <w:szCs w:val="32"/>
          <w:lang w:eastAsia="zh-CN"/>
        </w:rPr>
        <w:t>》</w:t>
      </w:r>
      <w:r>
        <w:rPr>
          <w:rFonts w:hint="eastAsia" w:hAnsi="仿宋_GB2312" w:cs="仿宋_GB2312"/>
          <w:szCs w:val="32"/>
        </w:rPr>
        <w:t>经过了资料搜集、研究讨论、初稿编制、征求意见、再次完善等五个阶段。其中《</w:t>
      </w:r>
      <w:r>
        <w:rPr>
          <w:rFonts w:hint="eastAsia" w:hAnsi="仿宋_GB2312" w:cs="仿宋_GB2312"/>
          <w:szCs w:val="32"/>
          <w:lang w:val="en-US" w:eastAsia="zh-CN"/>
        </w:rPr>
        <w:t>办法</w:t>
      </w:r>
      <w:r>
        <w:rPr>
          <w:rFonts w:hint="eastAsia" w:hAnsi="仿宋_GB2312" w:cs="仿宋_GB2312"/>
          <w:szCs w:val="32"/>
        </w:rPr>
        <w:t>》（征求意见稿）作为《</w:t>
      </w:r>
      <w:r>
        <w:rPr>
          <w:rFonts w:hint="eastAsia" w:hAnsi="仿宋_GB2312" w:cs="仿宋_GB2312"/>
          <w:color w:val="000000"/>
          <w:kern w:val="0"/>
          <w:szCs w:val="32"/>
          <w:lang w:bidi="ar"/>
        </w:rPr>
        <w:t>深圳市深</w:t>
      </w:r>
      <w:bookmarkStart w:id="0" w:name="_GoBack"/>
      <w:bookmarkEnd w:id="0"/>
      <w:r>
        <w:rPr>
          <w:rFonts w:hint="eastAsia" w:hAnsi="仿宋_GB2312" w:cs="仿宋_GB2312"/>
          <w:color w:val="000000"/>
          <w:kern w:val="0"/>
          <w:szCs w:val="32"/>
          <w:lang w:bidi="ar"/>
        </w:rPr>
        <w:t>汕特别合作区推进群众诉求服务“光明模式”试点工作方案</w:t>
      </w:r>
      <w:r>
        <w:rPr>
          <w:rFonts w:hint="eastAsia" w:hAnsi="仿宋_GB2312" w:cs="仿宋_GB2312"/>
          <w:szCs w:val="32"/>
        </w:rPr>
        <w:t>》的附件成稿后，区政法办采用书面征求意见等形式，向区有关单位、四镇征求意见，反馈意见24条，采纳24条（详见附表）。根据有关单位的意见，再次对《深汕特别合作区平安员奖励办法》（征求意见稿）进行修改，形成了《</w:t>
      </w:r>
      <w:r>
        <w:rPr>
          <w:rFonts w:hint="eastAsia" w:hAnsi="仿宋_GB2312" w:cs="仿宋_GB2312"/>
          <w:szCs w:val="32"/>
          <w:lang w:val="en-US" w:eastAsia="zh-CN"/>
        </w:rPr>
        <w:t>办法</w:t>
      </w:r>
      <w:r>
        <w:rPr>
          <w:rFonts w:hint="eastAsia" w:hAnsi="仿宋_GB2312" w:cs="仿宋_GB2312"/>
          <w:szCs w:val="32"/>
        </w:rPr>
        <w:t>》（</w:t>
      </w:r>
      <w:r>
        <w:rPr>
          <w:rFonts w:hint="eastAsia" w:hAnsi="仿宋_GB2312" w:cs="仿宋_GB2312"/>
          <w:szCs w:val="32"/>
          <w:lang w:val="en-US" w:eastAsia="zh-CN"/>
        </w:rPr>
        <w:t>征求意见稿</w:t>
      </w:r>
      <w:r>
        <w:rPr>
          <w:rFonts w:hint="eastAsia" w:hAnsi="仿宋_GB2312" w:cs="仿宋_GB2312"/>
          <w:szCs w:val="32"/>
        </w:rPr>
        <w:t>）。</w:t>
      </w:r>
    </w:p>
    <w:p>
      <w:pPr>
        <w:ind w:firstLine="640"/>
        <w:jc w:val="left"/>
        <w:rPr>
          <w:rFonts w:ascii="Times New Roman" w:hAnsi="Times New Roman" w:eastAsia="黑体" w:cs="Times New Roman"/>
          <w:szCs w:val="32"/>
        </w:rPr>
      </w:pPr>
      <w:r>
        <w:rPr>
          <w:rFonts w:hint="eastAsia" w:ascii="Times New Roman" w:hAnsi="Times New Roman" w:eastAsia="黑体" w:cs="Times New Roman"/>
          <w:szCs w:val="32"/>
        </w:rPr>
        <w:t>四、办法内容</w:t>
      </w:r>
    </w:p>
    <w:p>
      <w:pPr>
        <w:widowControl/>
        <w:ind w:firstLine="640"/>
        <w:rPr>
          <w:rFonts w:hAnsi="仿宋_GB2312" w:cs="仿宋_GB2312"/>
          <w:kern w:val="0"/>
          <w:szCs w:val="32"/>
        </w:rPr>
      </w:pPr>
      <w:r>
        <w:rPr>
          <w:rFonts w:hint="eastAsia" w:hAnsi="仿宋_GB2312" w:cs="仿宋_GB2312"/>
          <w:szCs w:val="32"/>
        </w:rPr>
        <w:t>《办法》共二十一条，分为总则、奖励范围和标准、奖励发放程序、法律责任、附则五章。</w:t>
      </w:r>
    </w:p>
    <w:p>
      <w:pPr>
        <w:widowControl/>
        <w:ind w:firstLine="640"/>
        <w:rPr>
          <w:rFonts w:hAnsi="仿宋_GB2312" w:cs="仿宋_GB2312"/>
          <w:kern w:val="0"/>
          <w:szCs w:val="32"/>
        </w:rPr>
      </w:pPr>
      <w:r>
        <w:rPr>
          <w:rFonts w:hint="eastAsia" w:hAnsi="仿宋_GB2312" w:cs="仿宋_GB2312"/>
          <w:kern w:val="0"/>
          <w:szCs w:val="32"/>
        </w:rPr>
        <w:t>《办法》主要内容如下：</w:t>
      </w:r>
    </w:p>
    <w:p>
      <w:pPr>
        <w:ind w:firstLine="643"/>
        <w:rPr>
          <w:rFonts w:ascii="Times New Roman" w:hAnsi="Times New Roman" w:eastAsia="仿宋" w:cs="Times New Roman"/>
          <w:szCs w:val="32"/>
        </w:rPr>
      </w:pPr>
      <w:r>
        <w:rPr>
          <w:rFonts w:hint="eastAsia" w:ascii="Calibri" w:hAnsi="Calibri" w:eastAsia="楷体" w:cs="Times New Roman"/>
          <w:b w:val="0"/>
          <w:bCs w:val="0"/>
          <w:szCs w:val="32"/>
        </w:rPr>
        <w:t>（一）明确</w:t>
      </w:r>
      <w:r>
        <w:rPr>
          <w:rFonts w:ascii="Times New Roman" w:hAnsi="Times New Roman" w:eastAsia="楷体" w:cs="Times New Roman"/>
          <w:b w:val="0"/>
          <w:bCs w:val="0"/>
          <w:szCs w:val="32"/>
        </w:rPr>
        <w:t>《办法》目的。</w:t>
      </w:r>
      <w:r>
        <w:rPr>
          <w:rFonts w:hint="eastAsia" w:hAnsi="仿宋_GB2312" w:cs="仿宋_GB2312"/>
          <w:b w:val="0"/>
          <w:bCs w:val="0"/>
          <w:szCs w:val="32"/>
        </w:rPr>
        <w:t xml:space="preserve"> </w:t>
      </w:r>
      <w:r>
        <w:rPr>
          <w:rFonts w:hint="eastAsia" w:hAnsi="仿宋_GB2312" w:cs="仿宋_GB2312"/>
          <w:szCs w:val="32"/>
        </w:rPr>
        <w:t>为进一步营造共建共治共享的社会治理格局，激励平安员参与基层社会治理工作的积极性，结合我区实际，制定本办法</w:t>
      </w:r>
      <w:r>
        <w:rPr>
          <w:rFonts w:ascii="Times New Roman" w:hAnsi="Times New Roman" w:eastAsia="仿宋" w:cs="Times New Roman"/>
          <w:szCs w:val="32"/>
        </w:rPr>
        <w:t>（第一条）</w:t>
      </w:r>
      <w:r>
        <w:rPr>
          <w:rFonts w:hint="eastAsia" w:ascii="Times New Roman" w:hAnsi="Times New Roman" w:eastAsia="仿宋" w:cs="Times New Roman"/>
          <w:szCs w:val="32"/>
        </w:rPr>
        <w:t>。</w:t>
      </w:r>
    </w:p>
    <w:p>
      <w:pPr>
        <w:ind w:firstLine="643"/>
        <w:rPr>
          <w:rFonts w:hAnsi="Calibri" w:cs="Times New Roman"/>
          <w:szCs w:val="32"/>
        </w:rPr>
      </w:pPr>
      <w:r>
        <w:rPr>
          <w:rFonts w:hint="eastAsia" w:ascii="Calibri" w:hAnsi="Calibri" w:eastAsia="楷体" w:cs="Times New Roman"/>
          <w:b w:val="0"/>
          <w:bCs w:val="0"/>
          <w:szCs w:val="32"/>
        </w:rPr>
        <w:t>（二）明确《办法》适用范围</w:t>
      </w:r>
      <w:r>
        <w:rPr>
          <w:rFonts w:ascii="Calibri" w:hAnsi="Calibri" w:eastAsia="楷体" w:cs="Times New Roman"/>
          <w:b w:val="0"/>
          <w:bCs w:val="0"/>
          <w:szCs w:val="32"/>
        </w:rPr>
        <w:t>。</w:t>
      </w:r>
      <w:r>
        <w:rPr>
          <w:rFonts w:hint="eastAsia" w:ascii="仿宋" w:eastAsia="仿宋" w:cs="仿宋"/>
          <w:b w:val="0"/>
          <w:bCs w:val="0"/>
          <w:szCs w:val="32"/>
        </w:rPr>
        <w:t xml:space="preserve"> </w:t>
      </w:r>
      <w:r>
        <w:rPr>
          <w:rFonts w:hint="eastAsia" w:hAnsi="仿宋_GB2312" w:cs="仿宋_GB2312"/>
          <w:szCs w:val="32"/>
        </w:rPr>
        <w:t>本办法适用于平安员在深汕特别合作区内排查隐患、化解矛盾及其他参与基层社会治理工作成效的认定及相应奖励的发放</w:t>
      </w:r>
      <w:r>
        <w:rPr>
          <w:rFonts w:hint="eastAsia" w:hAnsi="Calibri" w:cs="Times New Roman"/>
          <w:szCs w:val="32"/>
        </w:rPr>
        <w:t>（第二条）。</w:t>
      </w:r>
    </w:p>
    <w:p>
      <w:pPr>
        <w:ind w:firstLine="643"/>
        <w:rPr>
          <w:rFonts w:hAnsi="Calibri" w:cs="Times New Roman"/>
          <w:szCs w:val="32"/>
        </w:rPr>
      </w:pPr>
      <w:r>
        <w:rPr>
          <w:rFonts w:hint="eastAsia" w:ascii="Calibri" w:hAnsi="Calibri" w:eastAsia="楷体" w:cs="Times New Roman"/>
          <w:b w:val="0"/>
          <w:bCs w:val="0"/>
          <w:szCs w:val="32"/>
        </w:rPr>
        <w:t>（三）明确“平安员”定义。</w:t>
      </w:r>
      <w:r>
        <w:rPr>
          <w:rFonts w:hint="eastAsia" w:hAnsi="仿宋_GB2312" w:cs="仿宋_GB2312"/>
          <w:szCs w:val="32"/>
        </w:rPr>
        <w:t>本办法所称平安员是指自愿参与基层社会治理工作，经各镇及相关主管部门资格审核，在区政法办备案的人员。平安员包括：网格员、楼栋长、小区物业、义工、社区“五老人员”、政府部门一线工作人员、“两代表一委员”、社工、安巡员、建筑工地信息员等社会各界人士。其中，社区“五老人员”指老党员、老干部、老教师、老知识分子、老政法干警；“两代表一委员”指党代表、人大代表、政协委员</w:t>
      </w:r>
      <w:r>
        <w:rPr>
          <w:rFonts w:hint="eastAsia" w:hAnsi="Calibri" w:cs="Times New Roman"/>
          <w:szCs w:val="32"/>
        </w:rPr>
        <w:t>（第三条）。</w:t>
      </w:r>
    </w:p>
    <w:p>
      <w:pPr>
        <w:adjustRightInd w:val="0"/>
        <w:snapToGrid w:val="0"/>
        <w:rPr>
          <w:rFonts w:hAnsi="仿宋_GB2312" w:cs="仿宋_GB2312"/>
          <w:szCs w:val="32"/>
        </w:rPr>
      </w:pPr>
      <w:r>
        <w:rPr>
          <w:rFonts w:hint="eastAsia" w:ascii="Calibri" w:hAnsi="Calibri" w:eastAsia="楷体" w:cs="Times New Roman"/>
          <w:b w:val="0"/>
          <w:bCs w:val="0"/>
          <w:szCs w:val="32"/>
        </w:rPr>
        <w:t>（</w:t>
      </w:r>
      <w:r>
        <w:rPr>
          <w:rFonts w:hint="eastAsia" w:ascii="Calibri" w:hAnsi="Calibri" w:eastAsia="楷体" w:cs="Times New Roman"/>
          <w:b w:val="0"/>
          <w:bCs w:val="0"/>
          <w:szCs w:val="32"/>
          <w:lang w:val="en-US" w:eastAsia="zh-CN"/>
        </w:rPr>
        <w:t>四</w:t>
      </w:r>
      <w:r>
        <w:rPr>
          <w:rFonts w:hint="eastAsia" w:ascii="Calibri" w:hAnsi="Calibri" w:eastAsia="楷体" w:cs="Times New Roman"/>
          <w:b w:val="0"/>
          <w:bCs w:val="0"/>
          <w:szCs w:val="32"/>
        </w:rPr>
        <w:t>）规定平安员管理职责。</w:t>
      </w:r>
      <w:r>
        <w:rPr>
          <w:rFonts w:hint="eastAsia" w:hAnsi="仿宋_GB2312" w:cs="仿宋_GB2312"/>
          <w:szCs w:val="32"/>
        </w:rPr>
        <w:t>区政法办统筹指导、协调及监督平安员工作成效认定及奖励发放的整体工作；各镇政法办负责平安员工作成效认定与奖励核定的具体工作。（第四条）。</w:t>
      </w:r>
    </w:p>
    <w:p>
      <w:pPr>
        <w:ind w:firstLine="643"/>
        <w:rPr>
          <w:rFonts w:hAnsi="Calibri" w:cs="Times New Roman"/>
          <w:szCs w:val="32"/>
        </w:rPr>
      </w:pPr>
      <w:r>
        <w:rPr>
          <w:rFonts w:hint="eastAsia" w:ascii="Calibri" w:hAnsi="Calibri" w:eastAsia="楷体" w:cs="Times New Roman"/>
          <w:b w:val="0"/>
          <w:bCs w:val="0"/>
          <w:szCs w:val="32"/>
        </w:rPr>
        <w:t>（五）明确财政保障方式。</w:t>
      </w:r>
      <w:r>
        <w:rPr>
          <w:rFonts w:hint="eastAsia" w:hAnsi="仿宋_GB2312" w:cs="仿宋_GB2312"/>
          <w:szCs w:val="32"/>
        </w:rPr>
        <w:t>平安员奖励资金由区财政予以保障，每年安排奖励资金50万元，纳入区政法办年度部门预算。若当年出现资金不足的，按有关程序向区财政申拨；年终奖励资金有结余的，不滚存下年使用</w:t>
      </w:r>
      <w:r>
        <w:rPr>
          <w:rFonts w:hint="eastAsia" w:hAnsi="Calibri" w:cs="Times New Roman"/>
          <w:szCs w:val="32"/>
        </w:rPr>
        <w:t>（第五条）。</w:t>
      </w:r>
    </w:p>
    <w:p>
      <w:pPr>
        <w:ind w:firstLine="643"/>
        <w:rPr>
          <w:rFonts w:hAnsi="Calibri" w:cs="Times New Roman"/>
          <w:szCs w:val="32"/>
        </w:rPr>
      </w:pPr>
      <w:r>
        <w:rPr>
          <w:rFonts w:hint="eastAsia" w:ascii="Calibri" w:hAnsi="Calibri" w:eastAsia="楷体" w:cs="Times New Roman"/>
          <w:b w:val="0"/>
          <w:bCs w:val="0"/>
          <w:szCs w:val="32"/>
        </w:rPr>
        <w:t>（六）明确不同类型的奖励标准。</w:t>
      </w:r>
      <w:r>
        <w:rPr>
          <w:rFonts w:hint="eastAsia" w:ascii="仿宋" w:eastAsia="仿宋" w:cs="仿宋"/>
          <w:b w:val="0"/>
          <w:bCs w:val="0"/>
          <w:szCs w:val="32"/>
        </w:rPr>
        <w:t xml:space="preserve"> </w:t>
      </w:r>
      <w:r>
        <w:rPr>
          <w:rFonts w:hint="eastAsia" w:hAnsi="仿宋_GB2312" w:cs="仿宋_GB2312"/>
          <w:szCs w:val="32"/>
        </w:rPr>
        <w:t>具体规定了</w:t>
      </w:r>
      <w:r>
        <w:rPr>
          <w:rFonts w:hint="eastAsia" w:hAnsi="仿宋_GB2312" w:cs="仿宋_GB2312"/>
          <w:kern w:val="0"/>
          <w:szCs w:val="32"/>
        </w:rPr>
        <w:t>群众纠纷类、安全隐患排查类、治安防控类等具体类别的事件中根据不同情形所发放的奖励额度或措施</w:t>
      </w:r>
      <w:r>
        <w:rPr>
          <w:rFonts w:hint="eastAsia" w:hAnsi="Calibri" w:cs="Times New Roman"/>
          <w:szCs w:val="32"/>
        </w:rPr>
        <w:t>（第六至第十一条）。</w:t>
      </w:r>
    </w:p>
    <w:p>
      <w:pPr>
        <w:adjustRightInd w:val="0"/>
        <w:snapToGrid w:val="0"/>
        <w:ind w:firstLine="643"/>
        <w:rPr>
          <w:rFonts w:hAnsi="仿宋_GB2312" w:cs="仿宋_GB2312"/>
          <w:kern w:val="0"/>
          <w:szCs w:val="32"/>
        </w:rPr>
      </w:pPr>
      <w:r>
        <w:rPr>
          <w:rFonts w:hint="eastAsia" w:ascii="Calibri" w:hAnsi="Calibri" w:eastAsia="楷体" w:cs="Times New Roman"/>
          <w:b w:val="0"/>
          <w:bCs w:val="0"/>
          <w:szCs w:val="32"/>
        </w:rPr>
        <w:t>（七）规定奖励的确认和发放程序。</w:t>
      </w:r>
      <w:r>
        <w:rPr>
          <w:rFonts w:hint="eastAsia" w:hAnsi="仿宋_GB2312" w:cs="仿宋_GB2312"/>
          <w:kern w:val="0"/>
          <w:szCs w:val="32"/>
        </w:rPr>
        <w:t>具体规定了上报及初审——复核的确认奖励阶段及报送——审批——支付的审批发放阶段（第十二条）。</w:t>
      </w:r>
    </w:p>
    <w:p>
      <w:pPr>
        <w:ind w:firstLine="643"/>
        <w:rPr>
          <w:rFonts w:hAnsi="仿宋_GB2312" w:cs="仿宋_GB2312"/>
          <w:kern w:val="0"/>
          <w:szCs w:val="32"/>
        </w:rPr>
      </w:pPr>
      <w:r>
        <w:rPr>
          <w:rFonts w:hint="eastAsia" w:ascii="Calibri" w:hAnsi="Calibri" w:eastAsia="楷体" w:cs="Times New Roman"/>
          <w:b w:val="0"/>
          <w:bCs w:val="0"/>
          <w:szCs w:val="32"/>
        </w:rPr>
        <w:t>（八）规定相关法律责任。</w:t>
      </w:r>
      <w:r>
        <w:rPr>
          <w:rFonts w:hint="eastAsia" w:hAnsi="仿宋_GB2312" w:cs="仿宋_GB2312"/>
          <w:kern w:val="0"/>
          <w:szCs w:val="32"/>
        </w:rPr>
        <w:t>对平安员弄虚作假骗取奖金、履行行政管理职责的人员将工作中发现的各类隐患线索提供给平安员以供其申报奖励、镇相关职能部门不积极调查核实的上报的隐患线索、未经平安员同意，透露其个人相关信息、不及时或未按规定履行相应职责的单位或个人等几种情形作出了具体的责任追责规定（第二十条至二十一条）。</w:t>
      </w:r>
    </w:p>
    <w:p>
      <w:pPr>
        <w:ind w:firstLine="640"/>
        <w:rPr>
          <w:rFonts w:ascii="Calibri" w:hAnsi="Calibri" w:cs="Times New Roman"/>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85"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ˎ̥">
    <w:altName w:val="Segoe Print"/>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490470"/>
      <w:docPartObj>
        <w:docPartGallery w:val="autotext"/>
      </w:docPartObj>
    </w:sdtPr>
    <w:sdtContent>
      <w:p>
        <w:pPr>
          <w:pStyle w:val="8"/>
          <w:ind w:firstLine="360"/>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CB"/>
    <w:rsid w:val="00050BC2"/>
    <w:rsid w:val="00052B35"/>
    <w:rsid w:val="000A080C"/>
    <w:rsid w:val="000C4DF1"/>
    <w:rsid w:val="000E5F5E"/>
    <w:rsid w:val="000E7734"/>
    <w:rsid w:val="000F7E82"/>
    <w:rsid w:val="001276B0"/>
    <w:rsid w:val="00154C13"/>
    <w:rsid w:val="0015741D"/>
    <w:rsid w:val="00167870"/>
    <w:rsid w:val="0017539F"/>
    <w:rsid w:val="00182878"/>
    <w:rsid w:val="001B00B0"/>
    <w:rsid w:val="001B3278"/>
    <w:rsid w:val="001E71E2"/>
    <w:rsid w:val="00211F93"/>
    <w:rsid w:val="00222374"/>
    <w:rsid w:val="00227645"/>
    <w:rsid w:val="0024523C"/>
    <w:rsid w:val="00246F4C"/>
    <w:rsid w:val="00247799"/>
    <w:rsid w:val="00277133"/>
    <w:rsid w:val="002B37B1"/>
    <w:rsid w:val="002C1BF3"/>
    <w:rsid w:val="002C5248"/>
    <w:rsid w:val="002E3A61"/>
    <w:rsid w:val="002F3D80"/>
    <w:rsid w:val="002F5BAD"/>
    <w:rsid w:val="00303BF2"/>
    <w:rsid w:val="00345F87"/>
    <w:rsid w:val="00346B49"/>
    <w:rsid w:val="0035097C"/>
    <w:rsid w:val="00356206"/>
    <w:rsid w:val="00380392"/>
    <w:rsid w:val="00385744"/>
    <w:rsid w:val="00393F25"/>
    <w:rsid w:val="003A6452"/>
    <w:rsid w:val="003B6D06"/>
    <w:rsid w:val="003C6B00"/>
    <w:rsid w:val="003E13CF"/>
    <w:rsid w:val="003F757B"/>
    <w:rsid w:val="00401BF6"/>
    <w:rsid w:val="004236C9"/>
    <w:rsid w:val="004B3794"/>
    <w:rsid w:val="004C370F"/>
    <w:rsid w:val="004E0D8E"/>
    <w:rsid w:val="004E3529"/>
    <w:rsid w:val="00507E11"/>
    <w:rsid w:val="00525AC4"/>
    <w:rsid w:val="005263BF"/>
    <w:rsid w:val="00530249"/>
    <w:rsid w:val="00543056"/>
    <w:rsid w:val="0056556C"/>
    <w:rsid w:val="00570440"/>
    <w:rsid w:val="0058210F"/>
    <w:rsid w:val="005C0A28"/>
    <w:rsid w:val="005C1A05"/>
    <w:rsid w:val="005F45DE"/>
    <w:rsid w:val="005F7031"/>
    <w:rsid w:val="00625114"/>
    <w:rsid w:val="006440F3"/>
    <w:rsid w:val="00652C7D"/>
    <w:rsid w:val="0069462C"/>
    <w:rsid w:val="006A238A"/>
    <w:rsid w:val="006A50D2"/>
    <w:rsid w:val="006E76BE"/>
    <w:rsid w:val="0074722E"/>
    <w:rsid w:val="007B3C80"/>
    <w:rsid w:val="007C4C63"/>
    <w:rsid w:val="007E17DA"/>
    <w:rsid w:val="00830F29"/>
    <w:rsid w:val="00872190"/>
    <w:rsid w:val="008A4810"/>
    <w:rsid w:val="00900886"/>
    <w:rsid w:val="00903350"/>
    <w:rsid w:val="009106CB"/>
    <w:rsid w:val="00924BCD"/>
    <w:rsid w:val="00941D3D"/>
    <w:rsid w:val="009504E3"/>
    <w:rsid w:val="00977DD0"/>
    <w:rsid w:val="009C4E5E"/>
    <w:rsid w:val="009D6B7C"/>
    <w:rsid w:val="009E3EB7"/>
    <w:rsid w:val="009E7EB7"/>
    <w:rsid w:val="009F0CFF"/>
    <w:rsid w:val="00A0678D"/>
    <w:rsid w:val="00A07CAD"/>
    <w:rsid w:val="00A1309D"/>
    <w:rsid w:val="00A411FF"/>
    <w:rsid w:val="00A80542"/>
    <w:rsid w:val="00A91E0B"/>
    <w:rsid w:val="00AD1252"/>
    <w:rsid w:val="00AD7C1F"/>
    <w:rsid w:val="00AE1222"/>
    <w:rsid w:val="00AE7CC8"/>
    <w:rsid w:val="00AF4157"/>
    <w:rsid w:val="00B34FE6"/>
    <w:rsid w:val="00B41FA2"/>
    <w:rsid w:val="00B471F2"/>
    <w:rsid w:val="00B51915"/>
    <w:rsid w:val="00B57327"/>
    <w:rsid w:val="00B6700D"/>
    <w:rsid w:val="00B80578"/>
    <w:rsid w:val="00B97D35"/>
    <w:rsid w:val="00BA2D7C"/>
    <w:rsid w:val="00BD7F2F"/>
    <w:rsid w:val="00C2433E"/>
    <w:rsid w:val="00C26E91"/>
    <w:rsid w:val="00C31B1C"/>
    <w:rsid w:val="00C4200D"/>
    <w:rsid w:val="00C812B3"/>
    <w:rsid w:val="00C82A15"/>
    <w:rsid w:val="00C83326"/>
    <w:rsid w:val="00CB2D19"/>
    <w:rsid w:val="00CC5FFC"/>
    <w:rsid w:val="00CE669D"/>
    <w:rsid w:val="00CF00B4"/>
    <w:rsid w:val="00D07443"/>
    <w:rsid w:val="00D2265F"/>
    <w:rsid w:val="00D22DF1"/>
    <w:rsid w:val="00D47DA3"/>
    <w:rsid w:val="00D70955"/>
    <w:rsid w:val="00D71DF5"/>
    <w:rsid w:val="00D83CC8"/>
    <w:rsid w:val="00DD4094"/>
    <w:rsid w:val="00DF1AFD"/>
    <w:rsid w:val="00E31F73"/>
    <w:rsid w:val="00E743EC"/>
    <w:rsid w:val="00E97E03"/>
    <w:rsid w:val="00ED4A81"/>
    <w:rsid w:val="00ED7292"/>
    <w:rsid w:val="00EE32C1"/>
    <w:rsid w:val="00EE3D15"/>
    <w:rsid w:val="00F02CEE"/>
    <w:rsid w:val="00F07B2A"/>
    <w:rsid w:val="00F07C53"/>
    <w:rsid w:val="00F51093"/>
    <w:rsid w:val="00F76134"/>
    <w:rsid w:val="00F9060C"/>
    <w:rsid w:val="00F976A4"/>
    <w:rsid w:val="00FB4CDD"/>
    <w:rsid w:val="00FD2CEE"/>
    <w:rsid w:val="00FF543C"/>
    <w:rsid w:val="36853EB6"/>
    <w:rsid w:val="48B86E77"/>
    <w:rsid w:val="4C16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 w:eastAsia="仿宋_GB2312" w:cstheme="minorBidi"/>
      <w:kern w:val="2"/>
      <w:sz w:val="32"/>
      <w:szCs w:val="22"/>
      <w:lang w:val="en-US" w:eastAsia="zh-CN" w:bidi="ar-SA"/>
    </w:rPr>
  </w:style>
  <w:style w:type="paragraph" w:styleId="2">
    <w:name w:val="heading 1"/>
    <w:basedOn w:val="1"/>
    <w:next w:val="1"/>
    <w:link w:val="17"/>
    <w:qFormat/>
    <w:uiPriority w:val="9"/>
    <w:pPr>
      <w:keepNext/>
      <w:keepLines/>
      <w:spacing w:line="640" w:lineRule="exact"/>
      <w:ind w:firstLine="0" w:firstLineChars="0"/>
      <w:outlineLvl w:val="0"/>
    </w:pPr>
    <w:rPr>
      <w:rFonts w:ascii="方正小标宋简体" w:eastAsia="方正小标宋简体"/>
      <w:bCs/>
      <w:kern w:val="44"/>
      <w:sz w:val="44"/>
      <w:szCs w:val="44"/>
    </w:rPr>
  </w:style>
  <w:style w:type="paragraph" w:styleId="3">
    <w:name w:val="heading 2"/>
    <w:basedOn w:val="1"/>
    <w:next w:val="1"/>
    <w:link w:val="18"/>
    <w:unhideWhenUsed/>
    <w:qFormat/>
    <w:uiPriority w:val="9"/>
    <w:pPr>
      <w:keepNext/>
      <w:keepLines/>
      <w:outlineLvl w:val="1"/>
    </w:pPr>
    <w:rPr>
      <w:rFonts w:ascii="黑体" w:hAnsi="黑体" w:eastAsia="黑体" w:cstheme="majorBidi"/>
      <w:bCs/>
      <w:szCs w:val="32"/>
    </w:rPr>
  </w:style>
  <w:style w:type="paragraph" w:styleId="4">
    <w:name w:val="heading 3"/>
    <w:basedOn w:val="1"/>
    <w:next w:val="1"/>
    <w:link w:val="19"/>
    <w:unhideWhenUsed/>
    <w:qFormat/>
    <w:uiPriority w:val="9"/>
    <w:pPr>
      <w:keepNext/>
      <w:keepLines/>
      <w:outlineLvl w:val="2"/>
    </w:pPr>
    <w:rPr>
      <w:rFonts w:ascii="楷体_GB2312" w:eastAsia="楷体_GB2312"/>
      <w:bCs/>
      <w:szCs w:val="32"/>
    </w:rPr>
  </w:style>
  <w:style w:type="paragraph" w:styleId="5">
    <w:name w:val="heading 4"/>
    <w:basedOn w:val="1"/>
    <w:next w:val="1"/>
    <w:link w:val="24"/>
    <w:unhideWhenUsed/>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Date"/>
    <w:basedOn w:val="1"/>
    <w:next w:val="1"/>
    <w:link w:val="26"/>
    <w:semiHidden/>
    <w:unhideWhenUsed/>
    <w:qFormat/>
    <w:uiPriority w:val="99"/>
    <w:pPr>
      <w:ind w:left="100" w:leftChars="2500"/>
    </w:pPr>
  </w:style>
  <w:style w:type="paragraph" w:styleId="7">
    <w:name w:val="Balloon Text"/>
    <w:basedOn w:val="1"/>
    <w:link w:val="25"/>
    <w:semiHidden/>
    <w:unhideWhenUsed/>
    <w:qFormat/>
    <w:uiPriority w:val="99"/>
    <w:pPr>
      <w:spacing w:line="240" w:lineRule="auto"/>
    </w:pPr>
    <w:rPr>
      <w:rFonts w:ascii="仿宋"/>
      <w:sz w:val="18"/>
      <w:szCs w:val="18"/>
    </w:rPr>
  </w:style>
  <w:style w:type="paragraph" w:styleId="8">
    <w:name w:val="footer"/>
    <w:basedOn w:val="1"/>
    <w:link w:val="21"/>
    <w:unhideWhenUsed/>
    <w:qFormat/>
    <w:uiPriority w:val="99"/>
    <w:pPr>
      <w:tabs>
        <w:tab w:val="center" w:pos="4153"/>
        <w:tab w:val="right" w:pos="8306"/>
      </w:tabs>
      <w:snapToGrid w:val="0"/>
      <w:spacing w:line="240" w:lineRule="atLeast"/>
      <w:jc w:val="left"/>
    </w:pPr>
    <w:rPr>
      <w:rFonts w:ascii="仿宋"/>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spacing w:line="240" w:lineRule="atLeast"/>
      <w:jc w:val="center"/>
    </w:pPr>
    <w:rPr>
      <w:rFonts w:ascii="仿宋"/>
      <w:sz w:val="18"/>
      <w:szCs w:val="18"/>
    </w:rPr>
  </w:style>
  <w:style w:type="paragraph" w:styleId="10">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paragraph" w:styleId="16">
    <w:name w:val="No Spacing"/>
    <w:qFormat/>
    <w:uiPriority w:val="1"/>
    <w:pPr>
      <w:widowControl w:val="0"/>
      <w:spacing w:line="560" w:lineRule="exact"/>
      <w:jc w:val="both"/>
    </w:pPr>
    <w:rPr>
      <w:rFonts w:ascii="仿宋_GB2312" w:eastAsia="仿宋_GB2312" w:hAnsiTheme="minorHAnsi" w:cstheme="minorBidi"/>
      <w:kern w:val="2"/>
      <w:sz w:val="32"/>
      <w:szCs w:val="22"/>
      <w:lang w:val="en-US" w:eastAsia="zh-CN" w:bidi="ar-SA"/>
    </w:rPr>
  </w:style>
  <w:style w:type="character" w:customStyle="1" w:styleId="17">
    <w:name w:val="标题 1 字符"/>
    <w:basedOn w:val="13"/>
    <w:link w:val="2"/>
    <w:qFormat/>
    <w:uiPriority w:val="9"/>
    <w:rPr>
      <w:rFonts w:ascii="方正小标宋简体" w:hAnsi="仿宋" w:eastAsia="方正小标宋简体"/>
      <w:bCs/>
      <w:kern w:val="44"/>
      <w:sz w:val="44"/>
      <w:szCs w:val="44"/>
    </w:rPr>
  </w:style>
  <w:style w:type="character" w:customStyle="1" w:styleId="18">
    <w:name w:val="标题 2 字符"/>
    <w:basedOn w:val="13"/>
    <w:link w:val="3"/>
    <w:uiPriority w:val="9"/>
    <w:rPr>
      <w:rFonts w:ascii="黑体" w:hAnsi="黑体" w:eastAsia="黑体" w:cstheme="majorBidi"/>
      <w:bCs/>
      <w:sz w:val="32"/>
      <w:szCs w:val="32"/>
    </w:rPr>
  </w:style>
  <w:style w:type="character" w:customStyle="1" w:styleId="19">
    <w:name w:val="标题 3 字符"/>
    <w:basedOn w:val="13"/>
    <w:link w:val="4"/>
    <w:qFormat/>
    <w:uiPriority w:val="9"/>
    <w:rPr>
      <w:rFonts w:ascii="楷体_GB2312" w:hAnsi="仿宋" w:eastAsia="楷体_GB2312"/>
      <w:bCs/>
      <w:sz w:val="32"/>
      <w:szCs w:val="32"/>
    </w:rPr>
  </w:style>
  <w:style w:type="character" w:customStyle="1" w:styleId="20">
    <w:name w:val="页眉 字符"/>
    <w:basedOn w:val="13"/>
    <w:link w:val="9"/>
    <w:qFormat/>
    <w:uiPriority w:val="99"/>
    <w:rPr>
      <w:rFonts w:eastAsia="仿宋_GB2312"/>
      <w:sz w:val="18"/>
      <w:szCs w:val="18"/>
    </w:rPr>
  </w:style>
  <w:style w:type="character" w:customStyle="1" w:styleId="21">
    <w:name w:val="页脚 字符"/>
    <w:basedOn w:val="13"/>
    <w:link w:val="8"/>
    <w:qFormat/>
    <w:uiPriority w:val="99"/>
    <w:rPr>
      <w:rFonts w:eastAsia="仿宋_GB2312"/>
      <w:sz w:val="18"/>
      <w:szCs w:val="18"/>
    </w:rPr>
  </w:style>
  <w:style w:type="character" w:customStyle="1" w:styleId="22">
    <w:name w:val="bjh-p"/>
    <w:basedOn w:val="13"/>
    <w:qFormat/>
    <w:uiPriority w:val="0"/>
  </w:style>
  <w:style w:type="character" w:customStyle="1" w:styleId="23">
    <w:name w:val="bjh-strong"/>
    <w:basedOn w:val="13"/>
    <w:qFormat/>
    <w:uiPriority w:val="0"/>
  </w:style>
  <w:style w:type="character" w:customStyle="1" w:styleId="24">
    <w:name w:val="标题 4 字符"/>
    <w:basedOn w:val="13"/>
    <w:link w:val="5"/>
    <w:uiPriority w:val="9"/>
    <w:rPr>
      <w:rFonts w:asciiTheme="majorHAnsi" w:hAnsiTheme="majorHAnsi" w:eastAsiaTheme="majorEastAsia" w:cstheme="majorBidi"/>
      <w:b/>
      <w:bCs/>
      <w:sz w:val="28"/>
      <w:szCs w:val="28"/>
    </w:rPr>
  </w:style>
  <w:style w:type="character" w:customStyle="1" w:styleId="25">
    <w:name w:val="批注框文本 字符"/>
    <w:basedOn w:val="13"/>
    <w:link w:val="7"/>
    <w:semiHidden/>
    <w:uiPriority w:val="99"/>
    <w:rPr>
      <w:rFonts w:ascii="仿宋" w:hAnsi="仿宋" w:eastAsia="仿宋_GB2312"/>
      <w:sz w:val="18"/>
      <w:szCs w:val="18"/>
    </w:rPr>
  </w:style>
  <w:style w:type="character" w:customStyle="1" w:styleId="26">
    <w:name w:val="日期 字符"/>
    <w:basedOn w:val="13"/>
    <w:link w:val="6"/>
    <w:semiHidden/>
    <w:uiPriority w:val="99"/>
    <w:rPr>
      <w:rFonts w:ascii="仿宋_GB2312" w:hAnsi="仿宋" w:eastAsia="仿宋_GB2312"/>
      <w:sz w:val="32"/>
    </w:rPr>
  </w:style>
  <w:style w:type="paragraph" w:customStyle="1" w:styleId="27">
    <w:name w:val="列出段落1"/>
    <w:basedOn w:val="1"/>
    <w:qFormat/>
    <w:uiPriority w:val="34"/>
    <w:pPr>
      <w:spacing w:line="240" w:lineRule="auto"/>
      <w:ind w:firstLine="420"/>
    </w:pPr>
    <w:rPr>
      <w:rFonts w:asciiTheme="minorHAnsi" w:hAnsiTheme="minorHAnsi" w:eastAsiaTheme="minorEastAsia"/>
      <w:sz w:val="24"/>
      <w:szCs w:val="24"/>
    </w:rPr>
  </w:style>
  <w:style w:type="character" w:customStyle="1" w:styleId="28">
    <w:name w:val="span_th_content1"/>
    <w:basedOn w:val="13"/>
    <w:qFormat/>
    <w:uiPriority w:val="0"/>
    <w:rPr>
      <w:rFonts w:hint="default" w:ascii="ˎ̥" w:hAnsi="ˎ̥"/>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249</Words>
  <Characters>1423</Characters>
  <Lines>11</Lines>
  <Paragraphs>3</Paragraphs>
  <TotalTime>20</TotalTime>
  <ScaleCrop>false</ScaleCrop>
  <LinksUpToDate>false</LinksUpToDate>
  <CharactersWithSpaces>1669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2021-09-07T06:58:00Z</dcterms:created>
  <dc:creator>冰 何</dc:creator>
  <cp:lastModifiedBy>刘昭元</cp:lastModifiedBy>
  <cp:lastPrinted>2021-12-27T04:16:08Z</cp:lastPrinted>
  <dcterms:modified xsi:type="dcterms:W3CDTF">2021-12-27T06:49:47Z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