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contextualSpacing/>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深圳市深汕特别合作区科技园区认定与管理暂行办法（征求意见稿）》起草说明</w:t>
      </w:r>
    </w:p>
    <w:p>
      <w:pPr>
        <w:spacing w:line="560" w:lineRule="exact"/>
        <w:contextualSpacing/>
        <w:jc w:val="center"/>
        <w:rPr>
          <w:rFonts w:hint="default"/>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为进一步规范科技企业快速成长所需空间，优化产业发展环境</w:t>
      </w:r>
      <w:r>
        <w:rPr>
          <w:rFonts w:hint="eastAsia" w:hAnsi="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培育</w:t>
      </w:r>
      <w:r>
        <w:rPr>
          <w:rFonts w:hint="eastAsia" w:hAnsi="仿宋_GB2312" w:cs="仿宋_GB2312"/>
          <w:color w:val="000000"/>
          <w:kern w:val="0"/>
          <w:sz w:val="32"/>
          <w:szCs w:val="32"/>
          <w:lang w:val="en-US" w:eastAsia="zh-CN"/>
        </w:rPr>
        <w:t>创新型科技</w:t>
      </w:r>
      <w:r>
        <w:rPr>
          <w:rFonts w:hint="eastAsia" w:ascii="仿宋_GB2312" w:hAnsi="仿宋_GB2312" w:eastAsia="仿宋_GB2312" w:cs="仿宋_GB2312"/>
          <w:color w:val="000000"/>
          <w:kern w:val="0"/>
          <w:sz w:val="32"/>
          <w:szCs w:val="32"/>
          <w:lang w:val="en-US" w:eastAsia="zh-CN"/>
        </w:rPr>
        <w:t>型</w:t>
      </w:r>
      <w:r>
        <w:rPr>
          <w:rFonts w:hint="eastAsia" w:hAnsi="仿宋_GB2312" w:cs="仿宋_GB2312"/>
          <w:color w:val="000000"/>
          <w:kern w:val="0"/>
          <w:sz w:val="32"/>
          <w:szCs w:val="32"/>
          <w:lang w:val="en-US" w:eastAsia="zh-CN"/>
        </w:rPr>
        <w:t>企业</w:t>
      </w:r>
      <w:r>
        <w:rPr>
          <w:rFonts w:hint="eastAsia" w:ascii="仿宋_GB2312" w:hAnsi="仿宋_GB2312" w:eastAsia="仿宋_GB2312" w:cs="仿宋_GB2312"/>
          <w:color w:val="000000"/>
          <w:kern w:val="0"/>
          <w:sz w:val="32"/>
          <w:szCs w:val="32"/>
          <w:lang w:val="en-US" w:eastAsia="zh-CN"/>
        </w:rPr>
        <w:t>，</w:t>
      </w:r>
      <w:r>
        <w:rPr>
          <w:rFonts w:hint="eastAsia" w:hAnsi="仿宋_GB2312" w:cs="仿宋_GB2312"/>
          <w:color w:val="000000"/>
          <w:kern w:val="0"/>
          <w:sz w:val="32"/>
          <w:szCs w:val="32"/>
          <w:lang w:val="en-US" w:eastAsia="zh-CN"/>
        </w:rPr>
        <w:t>保障专项资金精准</w:t>
      </w:r>
      <w:r>
        <w:rPr>
          <w:rFonts w:hint="eastAsia" w:ascii="仿宋_GB2312" w:hAnsi="仿宋_GB2312" w:eastAsia="仿宋_GB2312" w:cs="仿宋_GB2312"/>
          <w:color w:val="000000"/>
          <w:kern w:val="0"/>
          <w:sz w:val="32"/>
          <w:szCs w:val="32"/>
          <w:lang w:val="en-US" w:eastAsia="zh-CN"/>
        </w:rPr>
        <w:t>助力</w:t>
      </w:r>
      <w:r>
        <w:rPr>
          <w:rFonts w:hint="eastAsia" w:hAnsi="仿宋_GB2312" w:cs="仿宋_GB2312"/>
          <w:color w:val="000000"/>
          <w:kern w:val="0"/>
          <w:sz w:val="32"/>
          <w:szCs w:val="32"/>
          <w:lang w:val="en-US" w:eastAsia="zh-CN"/>
        </w:rPr>
        <w:t>深汕特别合作区产业</w:t>
      </w:r>
      <w:r>
        <w:rPr>
          <w:rFonts w:hint="eastAsia" w:ascii="仿宋_GB2312" w:hAnsi="仿宋_GB2312" w:eastAsia="仿宋_GB2312" w:cs="仿宋_GB2312"/>
          <w:color w:val="000000"/>
          <w:kern w:val="0"/>
          <w:sz w:val="32"/>
          <w:szCs w:val="32"/>
          <w:lang w:val="en-US" w:eastAsia="zh-CN"/>
        </w:rPr>
        <w:t>发展，</w:t>
      </w:r>
      <w:r>
        <w:rPr>
          <w:rFonts w:hint="eastAsia" w:hAnsi="仿宋_GB2312" w:cs="仿宋_GB2312"/>
          <w:color w:val="000000"/>
          <w:kern w:val="0"/>
          <w:sz w:val="32"/>
          <w:szCs w:val="32"/>
          <w:lang w:val="en-US" w:eastAsia="zh-CN"/>
        </w:rPr>
        <w:t>我局</w:t>
      </w:r>
      <w:r>
        <w:rPr>
          <w:rFonts w:hint="eastAsia" w:ascii="仿宋_GB2312" w:hAnsi="仿宋_GB2312" w:eastAsia="仿宋_GB2312" w:cs="仿宋_GB2312"/>
          <w:color w:val="000000"/>
          <w:kern w:val="0"/>
          <w:sz w:val="32"/>
          <w:szCs w:val="32"/>
          <w:lang w:val="en-US" w:eastAsia="zh-CN"/>
        </w:rPr>
        <w:t>起草</w:t>
      </w:r>
      <w:r>
        <w:rPr>
          <w:rFonts w:hint="eastAsia" w:hAnsi="仿宋_GB2312" w:cs="仿宋_GB2312"/>
          <w:color w:val="000000"/>
          <w:kern w:val="0"/>
          <w:sz w:val="32"/>
          <w:szCs w:val="32"/>
          <w:lang w:val="en-US" w:eastAsia="zh-CN"/>
        </w:rPr>
        <w:t>《深圳市深汕特别合作区科技园区认定与管理暂行办法（征求</w:t>
      </w:r>
      <w:bookmarkStart w:id="0" w:name="_GoBack"/>
      <w:bookmarkEnd w:id="0"/>
      <w:r>
        <w:rPr>
          <w:rFonts w:hint="eastAsia" w:hAnsi="仿宋_GB2312" w:cs="仿宋_GB2312"/>
          <w:color w:val="000000"/>
          <w:kern w:val="0"/>
          <w:sz w:val="32"/>
          <w:szCs w:val="32"/>
          <w:lang w:val="en-US" w:eastAsia="zh-CN"/>
        </w:rPr>
        <w:t>意见稿）》（以下简称《暂行办法》）。</w:t>
      </w:r>
      <w:r>
        <w:rPr>
          <w:rFonts w:hint="eastAsia" w:ascii="仿宋_GB2312" w:hAnsi="仿宋_GB2312" w:eastAsia="仿宋_GB2312" w:cs="仿宋_GB2312"/>
          <w:color w:val="000000"/>
          <w:kern w:val="0"/>
          <w:sz w:val="32"/>
          <w:szCs w:val="32"/>
          <w:lang w:val="en-US" w:eastAsia="zh-CN"/>
        </w:rPr>
        <w:t>现就起草有关情况说明如下：</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
          <w:color w:val="000000"/>
          <w:sz w:val="32"/>
          <w:szCs w:val="32"/>
        </w:rPr>
      </w:pPr>
      <w:r>
        <w:rPr>
          <w:rFonts w:hint="eastAsia" w:ascii="黑体" w:hAnsi="黑体" w:eastAsia="黑体" w:cs="仿宋"/>
          <w:color w:val="000000"/>
          <w:sz w:val="32"/>
          <w:szCs w:val="32"/>
        </w:rPr>
        <w:t>起草背景</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eastAsia="仿宋_GB2312"/>
          <w:b w:val="0"/>
          <w:bCs w:val="0"/>
          <w:sz w:val="32"/>
          <w:szCs w:val="32"/>
          <w:lang w:val="en-US" w:eastAsia="zh-CN"/>
        </w:rPr>
        <w:t>按照</w:t>
      </w:r>
      <w:r>
        <w:rPr>
          <w:rFonts w:hint="eastAsia" w:ascii="仿宋_GB2312" w:eastAsia="仿宋_GB2312"/>
          <w:b w:val="0"/>
          <w:bCs w:val="0"/>
          <w:sz w:val="32"/>
          <w:szCs w:val="32"/>
          <w:lang w:eastAsia="zh-CN"/>
        </w:rPr>
        <w:t>中共中央国务院关于支持深圳建设中国特色社会主义先行示范区的意见》</w:t>
      </w:r>
      <w:r>
        <w:rPr>
          <w:rFonts w:hint="eastAsia" w:ascii="仿宋_GB2312" w:eastAsia="仿宋_GB2312"/>
          <w:b w:val="0"/>
          <w:bCs w:val="0"/>
          <w:sz w:val="32"/>
          <w:szCs w:val="32"/>
          <w:lang w:val="en-US" w:eastAsia="zh-CN"/>
        </w:rPr>
        <w:t>和</w:t>
      </w:r>
      <w:r>
        <w:rPr>
          <w:rFonts w:hint="eastAsia" w:ascii="仿宋_GB2312" w:hAnsi="仿宋_GB2312" w:eastAsia="仿宋_GB2312" w:cs="仿宋_GB2312"/>
          <w:color w:val="auto"/>
          <w:sz w:val="32"/>
          <w:szCs w:val="40"/>
        </w:rPr>
        <w:t>《深圳市深汕特别合作区产业发展规划（202</w:t>
      </w:r>
      <w:r>
        <w:rPr>
          <w:rFonts w:hint="eastAsia" w:ascii="仿宋_GB2312" w:hAnsi="仿宋_GB2312" w:eastAsia="仿宋_GB2312" w:cs="仿宋_GB2312"/>
          <w:color w:val="auto"/>
          <w:sz w:val="32"/>
          <w:szCs w:val="40"/>
          <w:lang w:val="en-US" w:eastAsia="zh-CN"/>
        </w:rPr>
        <w:t>0</w:t>
      </w:r>
      <w:r>
        <w:rPr>
          <w:rFonts w:hint="eastAsia" w:ascii="仿宋_GB2312" w:hAnsi="仿宋_GB2312" w:eastAsia="仿宋_GB2312" w:cs="仿宋_GB2312"/>
          <w:color w:val="auto"/>
          <w:sz w:val="32"/>
          <w:szCs w:val="40"/>
        </w:rPr>
        <w:t>—2035年》</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我区亟需加快建设</w:t>
      </w:r>
      <w:r>
        <w:rPr>
          <w:rFonts w:hint="eastAsia" w:ascii="仿宋_GB2312" w:eastAsia="仿宋_GB2312"/>
          <w:b w:val="0"/>
          <w:bCs w:val="0"/>
          <w:sz w:val="32"/>
          <w:szCs w:val="32"/>
          <w:lang w:eastAsia="zh-CN"/>
        </w:rPr>
        <w:t>一批优质的科技园区，打造成以科技企业为主要服务对象，提供楼宇空间、硬件配套等基础设施，以及专业化、市场化、定制化的特色服务</w:t>
      </w:r>
      <w:r>
        <w:rPr>
          <w:rFonts w:hint="eastAsia" w:ascii="仿宋_GB2312" w:eastAsia="仿宋_GB2312"/>
          <w:b w:val="0"/>
          <w:bCs w:val="0"/>
          <w:sz w:val="32"/>
          <w:szCs w:val="32"/>
          <w:lang w:val="en-US" w:eastAsia="zh-CN"/>
        </w:rPr>
        <w:t>的创新型科技园区</w:t>
      </w:r>
      <w:r>
        <w:rPr>
          <w:rFonts w:hint="eastAsia" w:ascii="仿宋_GB2312" w:eastAsia="仿宋_GB2312"/>
          <w:b w:val="0"/>
          <w:bCs w:val="0"/>
          <w:sz w:val="32"/>
          <w:szCs w:val="32"/>
          <w:lang w:eastAsia="zh-CN"/>
        </w:rPr>
        <w:t>，推动</w:t>
      </w:r>
      <w:r>
        <w:rPr>
          <w:rFonts w:hint="eastAsia" w:ascii="仿宋_GB2312" w:eastAsia="仿宋_GB2312"/>
          <w:b w:val="0"/>
          <w:bCs w:val="0"/>
          <w:sz w:val="32"/>
          <w:szCs w:val="32"/>
          <w:lang w:val="en-US" w:eastAsia="zh-CN"/>
        </w:rPr>
        <w:t>科技企业集聚发展，加快6大重点产业</w:t>
      </w:r>
      <w:r>
        <w:rPr>
          <w:rFonts w:hint="eastAsia" w:ascii="仿宋_GB2312" w:eastAsia="仿宋_GB2312"/>
          <w:b w:val="0"/>
          <w:bCs w:val="0"/>
          <w:sz w:val="32"/>
          <w:szCs w:val="32"/>
          <w:lang w:eastAsia="zh-CN"/>
        </w:rPr>
        <w:t>蓬勃发展。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
          <w:color w:val="000000"/>
          <w:sz w:val="32"/>
          <w:szCs w:val="32"/>
        </w:rPr>
      </w:pPr>
      <w:r>
        <w:rPr>
          <w:rFonts w:hint="eastAsia" w:ascii="黑体" w:hAnsi="黑体" w:eastAsia="黑体" w:cs="仿宋"/>
          <w:color w:val="000000"/>
          <w:sz w:val="32"/>
          <w:szCs w:val="32"/>
        </w:rPr>
        <w:t>二、起草依据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根据《深圳市</w:t>
      </w:r>
      <w:r>
        <w:rPr>
          <w:rFonts w:hint="eastAsia" w:ascii="仿宋_GB2312" w:hAnsi="仿宋_GB2312" w:eastAsia="仿宋_GB2312" w:cs="仿宋_GB2312"/>
          <w:color w:val="000000"/>
          <w:sz w:val="32"/>
          <w:szCs w:val="32"/>
          <w:lang w:val="en-US" w:eastAsia="zh-CN"/>
        </w:rPr>
        <w:t>深汕特别合作区经济专项资金管理办法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《深圳市</w:t>
      </w:r>
      <w:r>
        <w:rPr>
          <w:rFonts w:hint="eastAsia" w:ascii="仿宋_GB2312" w:hAnsi="仿宋_GB2312" w:eastAsia="仿宋_GB2312" w:cs="仿宋_GB2312"/>
          <w:color w:val="000000"/>
          <w:sz w:val="32"/>
          <w:szCs w:val="32"/>
          <w:lang w:val="en-US" w:eastAsia="zh-CN"/>
        </w:rPr>
        <w:t>深汕特别合作区加快科技创新发展若干措施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第五条“科技园区资助”、</w:t>
      </w:r>
      <w:r>
        <w:rPr>
          <w:rFonts w:hint="eastAsia" w:ascii="仿宋_GB2312" w:hAnsi="仿宋_GB2312" w:eastAsia="仿宋_GB2312" w:cs="仿宋_GB2312"/>
          <w:color w:val="000000"/>
          <w:sz w:val="32"/>
          <w:szCs w:val="32"/>
        </w:rPr>
        <w:t>《深圳市</w:t>
      </w:r>
      <w:r>
        <w:rPr>
          <w:rFonts w:hint="eastAsia" w:ascii="仿宋_GB2312" w:hAnsi="仿宋_GB2312" w:eastAsia="仿宋_GB2312" w:cs="仿宋_GB2312"/>
          <w:color w:val="000000"/>
          <w:sz w:val="32"/>
          <w:szCs w:val="32"/>
          <w:lang w:val="en-US" w:eastAsia="zh-CN"/>
        </w:rPr>
        <w:t>深汕特别合作区加快先进制造业发展若干措施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第十三条“保障企业空间需求”、</w:t>
      </w:r>
      <w:r>
        <w:rPr>
          <w:rFonts w:hint="eastAsia" w:ascii="仿宋_GB2312" w:hAnsi="仿宋_GB2312" w:eastAsia="仿宋_GB2312" w:cs="仿宋_GB2312"/>
          <w:color w:val="000000"/>
          <w:sz w:val="32"/>
          <w:szCs w:val="32"/>
        </w:rPr>
        <w:t>《深圳市</w:t>
      </w:r>
      <w:r>
        <w:rPr>
          <w:rFonts w:hint="eastAsia" w:ascii="仿宋_GB2312" w:hAnsi="仿宋_GB2312" w:eastAsia="仿宋_GB2312" w:cs="仿宋_GB2312"/>
          <w:color w:val="000000"/>
          <w:sz w:val="32"/>
          <w:szCs w:val="32"/>
          <w:lang w:val="en-US" w:eastAsia="zh-CN"/>
        </w:rPr>
        <w:t>深汕特别合作区支持产业发展若干措施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第八条“加大企业用房扶持”，对专项资金进行规范化管理，保障专项资金精准高效助力深汕特别合作区产业发展</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sz w:val="32"/>
          <w:szCs w:val="32"/>
        </w:rPr>
        <w:t>编制</w:t>
      </w:r>
      <w:r>
        <w:rPr>
          <w:rFonts w:hint="eastAsia" w:ascii="仿宋_GB2312" w:hAnsi="仿宋_GB2312" w:eastAsia="仿宋_GB2312" w:cs="仿宋_GB2312"/>
          <w:color w:val="000000"/>
          <w:kern w:val="0"/>
          <w:sz w:val="32"/>
          <w:szCs w:val="32"/>
          <w:lang w:val="en-US" w:eastAsia="zh-CN"/>
        </w:rPr>
        <w:t>《暂行办法》</w:t>
      </w:r>
      <w:r>
        <w:rPr>
          <w:rFonts w:hint="eastAsia" w:ascii="仿宋_GB2312" w:hAnsi="仿宋_GB2312" w:eastAsia="仿宋_GB2312" w:cs="仿宋_GB2312"/>
          <w:color w:val="000000"/>
          <w:sz w:val="32"/>
          <w:szCs w:val="32"/>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仿宋"/>
          <w:color w:val="000000"/>
          <w:sz w:val="32"/>
          <w:szCs w:val="32"/>
        </w:rPr>
      </w:pPr>
      <w:r>
        <w:rPr>
          <w:rFonts w:hint="eastAsia" w:ascii="黑体" w:hAnsi="黑体" w:eastAsia="黑体" w:cs="仿宋"/>
          <w:color w:val="000000"/>
          <w:sz w:val="32"/>
          <w:szCs w:val="32"/>
        </w:rPr>
        <w:t>三、主要内容说明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kern w:val="0"/>
          <w:sz w:val="32"/>
          <w:szCs w:val="32"/>
          <w:lang w:val="en-US" w:eastAsia="zh-CN"/>
        </w:rPr>
        <w:t>《暂行办法》</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总则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认定条件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lang w:val="en-US" w:eastAsia="zh-CN"/>
        </w:rPr>
        <w:t>程序、</w:t>
      </w:r>
      <w:r>
        <w:rPr>
          <w:rFonts w:hint="eastAsia" w:ascii="仿宋_GB2312" w:hAnsi="仿宋_GB2312" w:eastAsia="仿宋_GB2312" w:cs="仿宋_GB2312"/>
          <w:color w:val="auto"/>
          <w:sz w:val="32"/>
          <w:szCs w:val="32"/>
        </w:rPr>
        <w:t>运营</w:t>
      </w:r>
      <w:r>
        <w:rPr>
          <w:rFonts w:hint="eastAsia" w:ascii="仿宋_GB2312" w:hAnsi="仿宋_GB2312" w:eastAsia="仿宋_GB2312" w:cs="仿宋_GB2312"/>
          <w:color w:val="auto"/>
          <w:sz w:val="32"/>
          <w:szCs w:val="32"/>
          <w:lang w:eastAsia="zh-CN"/>
        </w:rPr>
        <w:t>和管理、</w:t>
      </w:r>
      <w:r>
        <w:rPr>
          <w:rFonts w:hint="eastAsia" w:ascii="仿宋_GB2312" w:hAnsi="仿宋_GB2312" w:eastAsia="仿宋_GB2312" w:cs="仿宋_GB2312"/>
          <w:color w:val="auto"/>
          <w:sz w:val="32"/>
          <w:szCs w:val="32"/>
        </w:rPr>
        <w:t>监督检查</w:t>
      </w:r>
      <w:r>
        <w:rPr>
          <w:rFonts w:hint="eastAsia" w:ascii="仿宋_GB2312" w:hAnsi="仿宋_GB2312" w:eastAsia="仿宋_GB2312" w:cs="仿宋_GB2312"/>
          <w:color w:val="auto"/>
          <w:sz w:val="32"/>
          <w:szCs w:val="32"/>
          <w:lang w:val="en-US" w:eastAsia="zh-CN"/>
        </w:rPr>
        <w:t>和附则共</w:t>
      </w:r>
      <w:r>
        <w:rPr>
          <w:rFonts w:hint="eastAsia" w:hAnsi="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eastAsia="zh-CN"/>
        </w:rPr>
        <w:t>章十</w:t>
      </w:r>
      <w:r>
        <w:rPr>
          <w:rFonts w:hint="eastAsia" w:hAnsi="仿宋_GB2312" w:cs="仿宋_GB2312"/>
          <w:color w:val="auto"/>
          <w:sz w:val="32"/>
          <w:szCs w:val="32"/>
          <w:lang w:val="en-US" w:eastAsia="zh-CN"/>
        </w:rPr>
        <w:t>八</w:t>
      </w:r>
      <w:r>
        <w:rPr>
          <w:rFonts w:hint="eastAsia" w:ascii="仿宋_GB2312" w:hAnsi="仿宋_GB2312" w:eastAsia="仿宋_GB2312" w:cs="仿宋_GB2312"/>
          <w:color w:val="auto"/>
          <w:sz w:val="32"/>
          <w:szCs w:val="32"/>
          <w:lang w:val="en-US" w:eastAsia="zh-CN"/>
        </w:rPr>
        <w:t>条，具体内容及修订如下：</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第一至</w:t>
      </w:r>
      <w:r>
        <w:rPr>
          <w:rFonts w:hint="eastAsia" w:hAnsi="仿宋_GB2312" w:cs="仿宋_GB2312"/>
          <w:color w:val="auto"/>
          <w:sz w:val="32"/>
          <w:szCs w:val="32"/>
          <w:lang w:val="en-US" w:eastAsia="zh-CN"/>
        </w:rPr>
        <w:t>三</w:t>
      </w:r>
      <w:r>
        <w:rPr>
          <w:rFonts w:hint="eastAsia" w:ascii="仿宋_GB2312" w:hAnsi="仿宋_GB2312" w:eastAsia="仿宋_GB2312" w:cs="仿宋_GB2312"/>
          <w:color w:val="auto"/>
          <w:sz w:val="32"/>
          <w:szCs w:val="32"/>
          <w:lang w:val="en-US" w:eastAsia="zh-CN"/>
        </w:rPr>
        <w:t>条为第</w:t>
      </w:r>
      <w:r>
        <w:rPr>
          <w:rFonts w:hint="eastAsia" w:hAnsi="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eastAsia="zh-CN"/>
        </w:rPr>
        <w:t>章</w:t>
      </w:r>
      <w:r>
        <w:rPr>
          <w:rFonts w:hint="eastAsia" w:ascii="仿宋_GB2312" w:hAnsi="仿宋_GB2312" w:eastAsia="仿宋_GB2312" w:cs="仿宋_GB2312"/>
          <w:color w:val="auto"/>
          <w:sz w:val="32"/>
          <w:szCs w:val="32"/>
        </w:rPr>
        <w:t>总则</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000000"/>
          <w:kern w:val="0"/>
          <w:sz w:val="32"/>
          <w:szCs w:val="32"/>
          <w:lang w:val="en-US" w:eastAsia="zh-CN"/>
        </w:rPr>
        <w:t>《暂行办法》</w:t>
      </w:r>
      <w:r>
        <w:rPr>
          <w:rFonts w:hint="eastAsia" w:hAnsi="仿宋_GB2312" w:cs="仿宋_GB2312"/>
          <w:color w:val="000000"/>
          <w:kern w:val="0"/>
          <w:sz w:val="32"/>
          <w:szCs w:val="32"/>
          <w:lang w:val="en-US" w:eastAsia="zh-CN"/>
        </w:rPr>
        <w:t>所指科技园区和科技企业、</w:t>
      </w:r>
      <w:r>
        <w:rPr>
          <w:rFonts w:hint="eastAsia" w:ascii="CESI仿宋-GB2312" w:hAnsi="CESI仿宋-GB2312" w:eastAsia="CESI仿宋-GB2312" w:cs="CESI仿宋-GB2312"/>
          <w:color w:val="auto"/>
          <w:sz w:val="32"/>
          <w:szCs w:val="32"/>
        </w:rPr>
        <w:t>科技</w:t>
      </w:r>
      <w:r>
        <w:rPr>
          <w:rFonts w:hint="eastAsia" w:ascii="CESI仿宋-GB2312" w:hAnsi="CESI仿宋-GB2312" w:eastAsia="CESI仿宋-GB2312" w:cs="CESI仿宋-GB2312"/>
          <w:color w:val="auto"/>
          <w:sz w:val="32"/>
          <w:szCs w:val="32"/>
          <w:lang w:eastAsia="zh-CN"/>
        </w:rPr>
        <w:t>园区</w:t>
      </w:r>
      <w:r>
        <w:rPr>
          <w:rFonts w:hint="eastAsia" w:ascii="CESI仿宋-GB2312" w:hAnsi="CESI仿宋-GB2312" w:eastAsia="CESI仿宋-GB2312" w:cs="CESI仿宋-GB2312"/>
          <w:color w:val="auto"/>
          <w:sz w:val="32"/>
          <w:szCs w:val="32"/>
        </w:rPr>
        <w:t>的认定与管理原则</w:t>
      </w:r>
      <w:r>
        <w:rPr>
          <w:rFonts w:hint="eastAsia" w:ascii="CESI仿宋-GB2312" w:hAnsi="CESI仿宋-GB2312" w:eastAsia="CESI仿宋-GB2312" w:cs="CESI仿宋-GB2312"/>
          <w:color w:val="auto"/>
          <w:sz w:val="32"/>
          <w:szCs w:val="32"/>
          <w:lang w:val="en-US" w:eastAsia="zh-CN"/>
        </w:rPr>
        <w:t>的基本要求进行</w:t>
      </w:r>
      <w:r>
        <w:rPr>
          <w:rFonts w:hint="eastAsia" w:hAnsi="仿宋_GB2312" w:cs="仿宋_GB2312"/>
          <w:color w:val="auto"/>
          <w:sz w:val="32"/>
          <w:szCs w:val="32"/>
          <w:lang w:val="en-US" w:eastAsia="zh-CN"/>
        </w:rPr>
        <w:t>界定。</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color w:val="auto"/>
          <w:sz w:val="32"/>
          <w:szCs w:val="32"/>
          <w:lang w:val="en-US" w:eastAsia="zh-CN"/>
        </w:rPr>
      </w:pPr>
      <w:r>
        <w:rPr>
          <w:rFonts w:hint="eastAsia" w:ascii="仿宋_GB2312" w:hAnsi="仿宋_GB2312" w:eastAsia="仿宋_GB2312" w:cs="仿宋_GB2312"/>
          <w:color w:val="auto"/>
          <w:sz w:val="32"/>
          <w:szCs w:val="32"/>
          <w:lang w:val="en-US" w:eastAsia="zh-CN"/>
        </w:rPr>
        <w:t>第</w:t>
      </w:r>
      <w:r>
        <w:rPr>
          <w:rFonts w:hint="eastAsia" w:hAnsi="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eastAsia="zh-CN"/>
        </w:rPr>
        <w:t>至</w:t>
      </w:r>
      <w:r>
        <w:rPr>
          <w:rFonts w:hint="eastAsia" w:hAnsi="仿宋_GB2312" w:cs="仿宋_GB2312"/>
          <w:color w:val="auto"/>
          <w:sz w:val="32"/>
          <w:szCs w:val="32"/>
          <w:lang w:val="en-US" w:eastAsia="zh-CN"/>
        </w:rPr>
        <w:t>七</w:t>
      </w:r>
      <w:r>
        <w:rPr>
          <w:rFonts w:hint="eastAsia" w:ascii="仿宋_GB2312" w:hAnsi="仿宋_GB2312" w:eastAsia="仿宋_GB2312" w:cs="仿宋_GB2312"/>
          <w:color w:val="auto"/>
          <w:sz w:val="32"/>
          <w:szCs w:val="32"/>
          <w:lang w:val="en-US" w:eastAsia="zh-CN"/>
        </w:rPr>
        <w:t>条为第二章</w:t>
      </w:r>
      <w:r>
        <w:rPr>
          <w:rFonts w:hint="eastAsia" w:ascii="仿宋_GB2312" w:hAnsi="仿宋_GB2312" w:eastAsia="仿宋_GB2312" w:cs="仿宋_GB2312"/>
          <w:color w:val="auto"/>
          <w:sz w:val="32"/>
          <w:szCs w:val="32"/>
        </w:rPr>
        <w:t>认定条件</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对</w:t>
      </w:r>
      <w:r>
        <w:rPr>
          <w:rFonts w:hint="eastAsia" w:ascii="CESI仿宋-GB2312" w:hAnsi="CESI仿宋-GB2312" w:eastAsia="CESI仿宋-GB2312" w:cs="CESI仿宋-GB2312"/>
          <w:color w:val="auto"/>
          <w:sz w:val="32"/>
          <w:szCs w:val="32"/>
        </w:rPr>
        <w:t>科技</w:t>
      </w:r>
      <w:r>
        <w:rPr>
          <w:rFonts w:hint="eastAsia" w:ascii="CESI仿宋-GB2312" w:hAnsi="CESI仿宋-GB2312" w:eastAsia="CESI仿宋-GB2312" w:cs="CESI仿宋-GB2312"/>
          <w:color w:val="auto"/>
          <w:sz w:val="32"/>
          <w:szCs w:val="32"/>
          <w:lang w:eastAsia="zh-CN"/>
        </w:rPr>
        <w:t>园区</w:t>
      </w:r>
      <w:r>
        <w:rPr>
          <w:rFonts w:hint="eastAsia" w:ascii="CESI仿宋-GB2312" w:hAnsi="CESI仿宋-GB2312" w:eastAsia="CESI仿宋-GB2312" w:cs="CESI仿宋-GB2312"/>
          <w:color w:val="auto"/>
          <w:sz w:val="32"/>
          <w:szCs w:val="32"/>
        </w:rPr>
        <w:t>的场地</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运营服务</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产业基础等认定条件进行规范。结合我区科技园区发展的实际情况，明确对建筑面积10万平方米及以上的科技园区，首次认定采用</w:t>
      </w:r>
      <w:r>
        <w:rPr>
          <w:rFonts w:hint="eastAsia" w:ascii="CESI仿宋-GB2312" w:hAnsi="CESI仿宋-GB2312" w:eastAsia="CESI仿宋-GB2312" w:cs="CESI仿宋-GB2312"/>
          <w:color w:val="auto"/>
          <w:sz w:val="32"/>
          <w:szCs w:val="32"/>
          <w:lang w:eastAsia="zh-CN"/>
        </w:rPr>
        <w:t>承诺制，承诺</w:t>
      </w:r>
      <w:r>
        <w:rPr>
          <w:rFonts w:hint="eastAsia" w:ascii="CESI仿宋-GB2312" w:hAnsi="CESI仿宋-GB2312" w:eastAsia="CESI仿宋-GB2312" w:cs="CESI仿宋-GB2312"/>
          <w:color w:val="auto"/>
          <w:sz w:val="32"/>
          <w:szCs w:val="32"/>
          <w:lang w:val="en-US" w:eastAsia="zh-CN"/>
        </w:rPr>
        <w:t>认定3年内满足产业基础条件，即可授予科技园区称号，</w:t>
      </w:r>
      <w:r>
        <w:rPr>
          <w:rFonts w:hint="eastAsia" w:ascii="CESI仿宋-GB2312" w:hAnsi="CESI仿宋-GB2312" w:eastAsia="CESI仿宋-GB2312" w:cs="CESI仿宋-GB2312"/>
          <w:color w:val="auto"/>
          <w:sz w:val="32"/>
          <w:szCs w:val="32"/>
          <w:lang w:eastAsia="zh-CN"/>
        </w:rPr>
        <w:t>到期时</w:t>
      </w:r>
      <w:r>
        <w:rPr>
          <w:rFonts w:hint="eastAsia" w:ascii="CESI仿宋-GB2312" w:hAnsi="CESI仿宋-GB2312" w:eastAsia="CESI仿宋-GB2312" w:cs="CESI仿宋-GB2312"/>
          <w:color w:val="auto"/>
          <w:sz w:val="32"/>
          <w:szCs w:val="32"/>
          <w:lang w:val="en-US" w:eastAsia="zh-CN"/>
        </w:rPr>
        <w:t>未满足产业基础的</w:t>
      </w:r>
      <w:r>
        <w:rPr>
          <w:rFonts w:hint="eastAsia" w:ascii="CESI仿宋-GB2312" w:hAnsi="CESI仿宋-GB2312" w:eastAsia="CESI仿宋-GB2312" w:cs="CESI仿宋-GB2312"/>
          <w:color w:val="auto"/>
          <w:sz w:val="32"/>
          <w:szCs w:val="32"/>
          <w:lang w:eastAsia="zh-CN"/>
        </w:rPr>
        <w:t>，取消科技园区称号。</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CESI仿宋-GB2312" w:hAnsi="CESI仿宋-GB2312" w:eastAsia="CESI仿宋-GB2312" w:cs="CESI仿宋-GB2312"/>
          <w:color w:val="auto"/>
          <w:sz w:val="32"/>
          <w:szCs w:val="32"/>
          <w:lang w:val="en-US" w:eastAsia="zh-CN"/>
        </w:rPr>
      </w:pPr>
      <w:r>
        <w:rPr>
          <w:rFonts w:hint="eastAsia" w:ascii="仿宋_GB2312" w:hAnsi="仿宋_GB2312" w:eastAsia="仿宋_GB2312" w:cs="仿宋_GB2312"/>
          <w:color w:val="auto"/>
          <w:sz w:val="32"/>
          <w:szCs w:val="32"/>
          <w:lang w:val="en-US" w:eastAsia="zh-CN"/>
        </w:rPr>
        <w:t>第</w:t>
      </w:r>
      <w:r>
        <w:rPr>
          <w:rFonts w:hint="eastAsia" w:hAnsi="仿宋_GB2312" w:cs="仿宋_GB2312"/>
          <w:color w:val="auto"/>
          <w:sz w:val="32"/>
          <w:szCs w:val="32"/>
          <w:lang w:val="en-US" w:eastAsia="zh-CN"/>
        </w:rPr>
        <w:t>八</w:t>
      </w:r>
      <w:r>
        <w:rPr>
          <w:rFonts w:hint="eastAsia" w:ascii="仿宋_GB2312" w:hAnsi="仿宋_GB2312" w:eastAsia="仿宋_GB2312" w:cs="仿宋_GB2312"/>
          <w:color w:val="auto"/>
          <w:sz w:val="32"/>
          <w:szCs w:val="32"/>
          <w:lang w:val="en-US" w:eastAsia="zh-CN"/>
        </w:rPr>
        <w:t>至</w:t>
      </w:r>
      <w:r>
        <w:rPr>
          <w:rFonts w:hint="eastAsia" w:hAnsi="仿宋_GB2312" w:cs="仿宋_GB2312"/>
          <w:color w:val="auto"/>
          <w:sz w:val="32"/>
          <w:szCs w:val="32"/>
          <w:lang w:val="en-US" w:eastAsia="zh-CN"/>
        </w:rPr>
        <w:t>九</w:t>
      </w:r>
      <w:r>
        <w:rPr>
          <w:rFonts w:hint="eastAsia" w:ascii="仿宋_GB2312" w:hAnsi="仿宋_GB2312" w:eastAsia="仿宋_GB2312" w:cs="仿宋_GB2312"/>
          <w:color w:val="auto"/>
          <w:sz w:val="32"/>
          <w:szCs w:val="32"/>
          <w:lang w:val="en-US" w:eastAsia="zh-CN"/>
        </w:rPr>
        <w:t>条为第</w:t>
      </w:r>
      <w:r>
        <w:rPr>
          <w:rFonts w:hint="eastAsia" w:hAnsi="仿宋_GB2312" w:cs="仿宋_GB2312"/>
          <w:color w:val="auto"/>
          <w:sz w:val="32"/>
          <w:szCs w:val="32"/>
          <w:lang w:val="en-US" w:eastAsia="zh-CN"/>
        </w:rPr>
        <w:t>三</w:t>
      </w:r>
      <w:r>
        <w:rPr>
          <w:rFonts w:hint="eastAsia" w:ascii="仿宋_GB2312" w:hAnsi="仿宋_GB2312" w:eastAsia="仿宋_GB2312" w:cs="仿宋_GB2312"/>
          <w:color w:val="auto"/>
          <w:sz w:val="32"/>
          <w:szCs w:val="32"/>
          <w:lang w:val="en-US" w:eastAsia="zh-CN"/>
        </w:rPr>
        <w:t>章</w:t>
      </w:r>
      <w:r>
        <w:rPr>
          <w:rFonts w:hint="eastAsia" w:ascii="仿宋_GB2312" w:hAnsi="仿宋_GB2312" w:eastAsia="仿宋_GB2312" w:cs="仿宋_GB2312"/>
          <w:color w:val="auto"/>
          <w:sz w:val="32"/>
          <w:szCs w:val="32"/>
        </w:rPr>
        <w:t>认定</w:t>
      </w:r>
      <w:r>
        <w:rPr>
          <w:rFonts w:hint="eastAsia" w:ascii="仿宋_GB2312" w:hAnsi="仿宋_GB2312" w:eastAsia="仿宋_GB2312" w:cs="仿宋_GB2312"/>
          <w:color w:val="auto"/>
          <w:sz w:val="32"/>
          <w:szCs w:val="32"/>
          <w:lang w:val="en-US" w:eastAsia="zh-CN"/>
        </w:rPr>
        <w:t>程序</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对</w:t>
      </w:r>
      <w:r>
        <w:rPr>
          <w:rFonts w:hint="eastAsia" w:ascii="CESI仿宋-GB2312" w:hAnsi="CESI仿宋-GB2312" w:eastAsia="CESI仿宋-GB2312" w:cs="CESI仿宋-GB2312"/>
          <w:color w:val="auto"/>
          <w:sz w:val="32"/>
          <w:szCs w:val="32"/>
          <w:lang w:eastAsia="zh-CN"/>
        </w:rPr>
        <w:t>申请认定科技园区</w:t>
      </w:r>
      <w:r>
        <w:rPr>
          <w:rFonts w:hint="eastAsia" w:ascii="CESI仿宋-GB2312" w:hAnsi="CESI仿宋-GB2312" w:eastAsia="CESI仿宋-GB2312" w:cs="CESI仿宋-GB2312"/>
          <w:color w:val="auto"/>
          <w:sz w:val="32"/>
          <w:szCs w:val="32"/>
          <w:lang w:val="en-US" w:eastAsia="zh-CN"/>
        </w:rPr>
        <w:t>所需材料和</w:t>
      </w:r>
      <w:r>
        <w:rPr>
          <w:rFonts w:hint="eastAsia" w:ascii="CESI仿宋-GB2312" w:hAnsi="CESI仿宋-GB2312" w:eastAsia="CESI仿宋-GB2312" w:cs="CESI仿宋-GB2312"/>
          <w:color w:val="auto"/>
          <w:sz w:val="32"/>
          <w:szCs w:val="32"/>
          <w:lang w:eastAsia="zh-CN"/>
        </w:rPr>
        <w:t>认定程序</w:t>
      </w:r>
      <w:r>
        <w:rPr>
          <w:rFonts w:hint="eastAsia" w:ascii="CESI仿宋-GB2312" w:hAnsi="CESI仿宋-GB2312" w:eastAsia="CESI仿宋-GB2312" w:cs="CESI仿宋-GB2312"/>
          <w:color w:val="auto"/>
          <w:sz w:val="32"/>
          <w:szCs w:val="32"/>
          <w:lang w:val="en-US" w:eastAsia="zh-CN"/>
        </w:rPr>
        <w:t>进行规范，明确由区科创经服局</w:t>
      </w:r>
      <w:r>
        <w:rPr>
          <w:rFonts w:hint="eastAsia" w:ascii="CESI仿宋-GB2312" w:hAnsi="CESI仿宋-GB2312" w:eastAsia="CESI仿宋-GB2312" w:cs="CESI仿宋-GB2312"/>
          <w:color w:val="auto"/>
          <w:sz w:val="32"/>
          <w:szCs w:val="32"/>
          <w:lang w:eastAsia="zh-CN"/>
        </w:rPr>
        <w:t>定期</w:t>
      </w:r>
      <w:r>
        <w:rPr>
          <w:rFonts w:hint="eastAsia" w:ascii="CESI仿宋-GB2312" w:hAnsi="CESI仿宋-GB2312" w:eastAsia="CESI仿宋-GB2312" w:cs="CESI仿宋-GB2312"/>
          <w:color w:val="auto"/>
          <w:sz w:val="32"/>
          <w:szCs w:val="32"/>
          <w:lang w:val="en-US" w:eastAsia="zh-CN"/>
        </w:rPr>
        <w:t>按程序</w:t>
      </w:r>
      <w:r>
        <w:rPr>
          <w:rFonts w:hint="eastAsia" w:ascii="CESI仿宋-GB2312" w:hAnsi="CESI仿宋-GB2312" w:eastAsia="CESI仿宋-GB2312" w:cs="CESI仿宋-GB2312"/>
          <w:color w:val="auto"/>
          <w:sz w:val="32"/>
          <w:szCs w:val="32"/>
          <w:lang w:eastAsia="zh-CN"/>
        </w:rPr>
        <w:t>开展认定评审工作</w:t>
      </w:r>
      <w:r>
        <w:rPr>
          <w:rFonts w:hint="eastAsia" w:ascii="CESI仿宋-GB2312" w:hAnsi="CESI仿宋-GB2312" w:eastAsia="CESI仿宋-GB2312" w:cs="CESI仿宋-GB2312"/>
          <w:color w:val="auto"/>
          <w:sz w:val="32"/>
          <w:szCs w:val="32"/>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CESI仿宋-GB2312" w:hAnsi="CESI仿宋-GB2312" w:eastAsia="CESI仿宋-GB2312" w:cs="CESI仿宋-GB2312"/>
          <w:color w:val="auto"/>
          <w:sz w:val="32"/>
          <w:szCs w:val="32"/>
          <w:lang w:val="en-US" w:eastAsia="zh-CN"/>
        </w:rPr>
      </w:pPr>
      <w:r>
        <w:rPr>
          <w:rFonts w:hint="eastAsia" w:ascii="仿宋_GB2312" w:hAnsi="仿宋_GB2312" w:eastAsia="仿宋_GB2312" w:cs="仿宋_GB2312"/>
          <w:color w:val="auto"/>
          <w:sz w:val="32"/>
          <w:szCs w:val="32"/>
          <w:lang w:val="en-US" w:eastAsia="zh-CN"/>
        </w:rPr>
        <w:t>第</w:t>
      </w:r>
      <w:r>
        <w:rPr>
          <w:rFonts w:hint="eastAsia" w:hAnsi="仿宋_GB2312" w:cs="仿宋_GB2312"/>
          <w:color w:val="auto"/>
          <w:sz w:val="32"/>
          <w:szCs w:val="32"/>
          <w:lang w:val="en-US" w:eastAsia="zh-CN"/>
        </w:rPr>
        <w:t>十</w:t>
      </w:r>
      <w:r>
        <w:rPr>
          <w:rFonts w:hint="eastAsia" w:ascii="仿宋_GB2312" w:hAnsi="仿宋_GB2312" w:eastAsia="仿宋_GB2312" w:cs="仿宋_GB2312"/>
          <w:color w:val="auto"/>
          <w:sz w:val="32"/>
          <w:szCs w:val="32"/>
          <w:lang w:val="en-US" w:eastAsia="zh-CN"/>
        </w:rPr>
        <w:t>至</w:t>
      </w:r>
      <w:r>
        <w:rPr>
          <w:rFonts w:hint="eastAsia" w:hAnsi="仿宋_GB2312" w:cs="仿宋_GB2312"/>
          <w:color w:val="auto"/>
          <w:sz w:val="32"/>
          <w:szCs w:val="32"/>
          <w:lang w:val="en-US" w:eastAsia="zh-CN"/>
        </w:rPr>
        <w:t>十四</w:t>
      </w:r>
      <w:r>
        <w:rPr>
          <w:rFonts w:hint="eastAsia" w:ascii="仿宋_GB2312" w:hAnsi="仿宋_GB2312" w:eastAsia="仿宋_GB2312" w:cs="仿宋_GB2312"/>
          <w:color w:val="auto"/>
          <w:sz w:val="32"/>
          <w:szCs w:val="32"/>
          <w:lang w:val="en-US" w:eastAsia="zh-CN"/>
        </w:rPr>
        <w:t>条为第</w:t>
      </w:r>
      <w:r>
        <w:rPr>
          <w:rFonts w:hint="eastAsia" w:hAnsi="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eastAsia="zh-CN"/>
        </w:rPr>
        <w:t>章</w:t>
      </w:r>
      <w:r>
        <w:rPr>
          <w:rFonts w:hint="eastAsia" w:ascii="仿宋_GB2312" w:hAnsi="仿宋_GB2312" w:eastAsia="仿宋_GB2312" w:cs="仿宋_GB2312"/>
          <w:color w:val="auto"/>
          <w:sz w:val="32"/>
          <w:szCs w:val="32"/>
        </w:rPr>
        <w:t>运营</w:t>
      </w:r>
      <w:r>
        <w:rPr>
          <w:rFonts w:hint="eastAsia" w:ascii="仿宋_GB2312" w:hAnsi="仿宋_GB2312" w:eastAsia="仿宋_GB2312" w:cs="仿宋_GB2312"/>
          <w:color w:val="auto"/>
          <w:sz w:val="32"/>
          <w:szCs w:val="32"/>
          <w:lang w:eastAsia="zh-CN"/>
        </w:rPr>
        <w:t>和管理</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对</w:t>
      </w:r>
      <w:r>
        <w:rPr>
          <w:rFonts w:hint="eastAsia" w:ascii="CESI仿宋-GB2312" w:hAnsi="CESI仿宋-GB2312" w:eastAsia="CESI仿宋-GB2312" w:cs="CESI仿宋-GB2312"/>
          <w:color w:val="auto"/>
          <w:sz w:val="32"/>
          <w:szCs w:val="32"/>
          <w:lang w:eastAsia="zh-CN"/>
        </w:rPr>
        <w:t>科技园区运营</w:t>
      </w:r>
      <w:r>
        <w:rPr>
          <w:rFonts w:hint="eastAsia" w:ascii="CESI仿宋-GB2312" w:hAnsi="CESI仿宋-GB2312" w:eastAsia="CESI仿宋-GB2312" w:cs="CESI仿宋-GB2312"/>
          <w:color w:val="auto"/>
          <w:sz w:val="32"/>
          <w:szCs w:val="32"/>
          <w:lang w:val="en-US" w:eastAsia="zh-CN"/>
        </w:rPr>
        <w:t>主体的责任、需备案的变更事项、数据报送要求、撤销科技园区称号的事由和认定有效期等进行规范。</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CESI仿宋-GB2312" w:hAnsi="CESI仿宋-GB2312" w:eastAsia="CESI仿宋-GB2312" w:cs="CESI仿宋-GB2312"/>
          <w:color w:val="auto"/>
          <w:sz w:val="32"/>
          <w:szCs w:val="32"/>
          <w:lang w:val="en-US" w:eastAsia="zh-CN"/>
        </w:rPr>
      </w:pPr>
      <w:r>
        <w:rPr>
          <w:rFonts w:hint="eastAsia" w:ascii="仿宋_GB2312" w:hAnsi="仿宋_GB2312" w:eastAsia="仿宋_GB2312" w:cs="仿宋_GB2312"/>
          <w:color w:val="auto"/>
          <w:sz w:val="32"/>
          <w:szCs w:val="32"/>
          <w:lang w:val="en-US" w:eastAsia="zh-CN"/>
        </w:rPr>
        <w:t>第</w:t>
      </w:r>
      <w:r>
        <w:rPr>
          <w:rFonts w:hint="eastAsia" w:hAnsi="仿宋_GB2312" w:cs="仿宋_GB2312"/>
          <w:color w:val="auto"/>
          <w:sz w:val="32"/>
          <w:szCs w:val="32"/>
          <w:lang w:val="en-US" w:eastAsia="zh-CN"/>
        </w:rPr>
        <w:t>十五</w:t>
      </w:r>
      <w:r>
        <w:rPr>
          <w:rFonts w:hint="eastAsia" w:ascii="仿宋_GB2312" w:hAnsi="仿宋_GB2312" w:eastAsia="仿宋_GB2312" w:cs="仿宋_GB2312"/>
          <w:color w:val="auto"/>
          <w:sz w:val="32"/>
          <w:szCs w:val="32"/>
          <w:lang w:val="en-US" w:eastAsia="zh-CN"/>
        </w:rPr>
        <w:t>至</w:t>
      </w:r>
      <w:r>
        <w:rPr>
          <w:rFonts w:hint="eastAsia" w:hAnsi="仿宋_GB2312" w:cs="仿宋_GB2312"/>
          <w:color w:val="auto"/>
          <w:sz w:val="32"/>
          <w:szCs w:val="32"/>
          <w:lang w:val="en-US" w:eastAsia="zh-CN"/>
        </w:rPr>
        <w:t>十六</w:t>
      </w:r>
      <w:r>
        <w:rPr>
          <w:rFonts w:hint="eastAsia" w:ascii="仿宋_GB2312" w:hAnsi="仿宋_GB2312" w:eastAsia="仿宋_GB2312" w:cs="仿宋_GB2312"/>
          <w:color w:val="auto"/>
          <w:sz w:val="32"/>
          <w:szCs w:val="32"/>
          <w:lang w:val="en-US" w:eastAsia="zh-CN"/>
        </w:rPr>
        <w:t>条为第</w:t>
      </w:r>
      <w:r>
        <w:rPr>
          <w:rFonts w:hint="eastAsia" w:hAnsi="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eastAsia="zh-CN"/>
        </w:rPr>
        <w:t>章</w:t>
      </w:r>
      <w:r>
        <w:rPr>
          <w:rFonts w:hint="eastAsia" w:ascii="仿宋_GB2312" w:hAnsi="仿宋_GB2312" w:eastAsia="仿宋_GB2312" w:cs="仿宋_GB2312"/>
          <w:color w:val="auto"/>
          <w:sz w:val="32"/>
          <w:szCs w:val="32"/>
        </w:rPr>
        <w:t>监督检查</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对</w:t>
      </w:r>
      <w:r>
        <w:rPr>
          <w:rFonts w:hint="eastAsia" w:ascii="CESI仿宋-GB2312" w:hAnsi="CESI仿宋-GB2312" w:eastAsia="CESI仿宋-GB2312" w:cs="CESI仿宋-GB2312"/>
          <w:color w:val="auto"/>
          <w:sz w:val="32"/>
          <w:szCs w:val="32"/>
          <w:lang w:val="en-US" w:eastAsia="zh-CN"/>
        </w:rPr>
        <w:t>科技园区认定和管理工作的监督检查进行规范。</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auto"/>
          <w:sz w:val="32"/>
          <w:szCs w:val="32"/>
          <w:lang w:val="en-US" w:eastAsia="zh-CN"/>
        </w:rPr>
        <w:t>第</w:t>
      </w:r>
      <w:r>
        <w:rPr>
          <w:rFonts w:hint="eastAsia" w:hAnsi="仿宋_GB2312" w:cs="仿宋_GB2312"/>
          <w:color w:val="auto"/>
          <w:sz w:val="32"/>
          <w:szCs w:val="32"/>
          <w:lang w:val="en-US" w:eastAsia="zh-CN"/>
        </w:rPr>
        <w:t>十七</w:t>
      </w:r>
      <w:r>
        <w:rPr>
          <w:rFonts w:hint="eastAsia" w:ascii="仿宋_GB2312" w:hAnsi="仿宋_GB2312" w:eastAsia="仿宋_GB2312" w:cs="仿宋_GB2312"/>
          <w:color w:val="auto"/>
          <w:sz w:val="32"/>
          <w:szCs w:val="32"/>
          <w:lang w:val="en-US" w:eastAsia="zh-CN"/>
        </w:rPr>
        <w:t>至</w:t>
      </w:r>
      <w:r>
        <w:rPr>
          <w:rFonts w:hint="eastAsia" w:hAnsi="仿宋_GB2312" w:cs="仿宋_GB2312"/>
          <w:color w:val="auto"/>
          <w:sz w:val="32"/>
          <w:szCs w:val="32"/>
          <w:lang w:val="en-US" w:eastAsia="zh-CN"/>
        </w:rPr>
        <w:t>十八</w:t>
      </w:r>
      <w:r>
        <w:rPr>
          <w:rFonts w:hint="eastAsia" w:ascii="仿宋_GB2312" w:hAnsi="仿宋_GB2312" w:eastAsia="仿宋_GB2312" w:cs="仿宋_GB2312"/>
          <w:color w:val="auto"/>
          <w:sz w:val="32"/>
          <w:szCs w:val="32"/>
          <w:lang w:val="en-US" w:eastAsia="zh-CN"/>
        </w:rPr>
        <w:t>条为第</w:t>
      </w:r>
      <w:r>
        <w:rPr>
          <w:rFonts w:hint="eastAsia" w:hAnsi="仿宋_GB2312" w:cs="仿宋_GB2312"/>
          <w:color w:val="auto"/>
          <w:sz w:val="32"/>
          <w:szCs w:val="32"/>
          <w:lang w:val="en-US" w:eastAsia="zh-CN"/>
        </w:rPr>
        <w:t>七</w:t>
      </w:r>
      <w:r>
        <w:rPr>
          <w:rFonts w:hint="eastAsia" w:ascii="仿宋_GB2312" w:hAnsi="仿宋_GB2312" w:eastAsia="仿宋_GB2312" w:cs="仿宋_GB2312"/>
          <w:color w:val="auto"/>
          <w:sz w:val="32"/>
          <w:szCs w:val="32"/>
          <w:lang w:val="en-US" w:eastAsia="zh-CN"/>
        </w:rPr>
        <w:t>章附则</w:t>
      </w:r>
      <w:r>
        <w:rPr>
          <w:rFonts w:hint="eastAsia" w:hAnsi="仿宋_GB2312" w:cs="仿宋_GB2312"/>
          <w:color w:val="auto"/>
          <w:sz w:val="32"/>
          <w:szCs w:val="32"/>
          <w:lang w:eastAsia="zh-CN"/>
        </w:rPr>
        <w:t>，</w:t>
      </w:r>
      <w:r>
        <w:rPr>
          <w:rFonts w:hint="eastAsia" w:hAnsi="仿宋_GB2312" w:cs="仿宋_GB2312"/>
          <w:color w:val="auto"/>
          <w:sz w:val="32"/>
          <w:szCs w:val="32"/>
          <w:lang w:val="en-US" w:eastAsia="zh-CN"/>
        </w:rPr>
        <w:t>明确</w:t>
      </w:r>
      <w:r>
        <w:rPr>
          <w:rFonts w:hint="eastAsia" w:ascii="仿宋_GB2312" w:hAnsi="仿宋_GB2312" w:eastAsia="仿宋_GB2312" w:cs="仿宋_GB2312"/>
          <w:color w:val="000000"/>
          <w:kern w:val="0"/>
          <w:sz w:val="32"/>
          <w:szCs w:val="32"/>
          <w:lang w:val="en-US" w:eastAsia="zh-CN"/>
        </w:rPr>
        <w:t>《暂行办法》</w:t>
      </w:r>
      <w:r>
        <w:rPr>
          <w:rFonts w:hint="eastAsia" w:hAnsi="仿宋_GB2312" w:cs="仿宋_GB2312"/>
          <w:color w:val="000000"/>
          <w:kern w:val="0"/>
          <w:sz w:val="32"/>
          <w:szCs w:val="32"/>
          <w:lang w:val="en-US" w:eastAsia="zh-CN"/>
        </w:rPr>
        <w:t>由</w:t>
      </w:r>
      <w:r>
        <w:rPr>
          <w:rFonts w:hint="eastAsia" w:hAnsi="仿宋_GB2312" w:cs="仿宋_GB2312"/>
          <w:color w:val="auto"/>
          <w:sz w:val="32"/>
          <w:szCs w:val="32"/>
          <w:lang w:val="en-US" w:eastAsia="zh-CN"/>
        </w:rPr>
        <w:t>区科创经服局</w:t>
      </w:r>
      <w:r>
        <w:rPr>
          <w:rFonts w:hint="eastAsia" w:ascii="CESI仿宋-GB2312" w:hAnsi="CESI仿宋-GB2312" w:eastAsia="CESI仿宋-GB2312" w:cs="CESI仿宋-GB2312"/>
          <w:color w:val="auto"/>
          <w:sz w:val="32"/>
          <w:szCs w:val="32"/>
          <w:lang w:eastAsia="zh-CN"/>
        </w:rPr>
        <w:t>负责解释，</w:t>
      </w:r>
      <w:r>
        <w:rPr>
          <w:rFonts w:hint="eastAsia" w:hAnsi="仿宋_GB2312" w:cs="仿宋_GB2312"/>
          <w:color w:val="000000"/>
          <w:kern w:val="0"/>
          <w:sz w:val="32"/>
          <w:szCs w:val="32"/>
          <w:lang w:val="en-US" w:eastAsia="zh-CN"/>
        </w:rPr>
        <w:t>有效期2年</w:t>
      </w:r>
      <w:r>
        <w:rPr>
          <w:rFonts w:hint="eastAsia" w:ascii="CESI仿宋-GB2312" w:hAnsi="CESI仿宋-GB2312" w:eastAsia="CESI仿宋-GB2312" w:cs="CESI仿宋-GB2312"/>
          <w:color w:val="auto"/>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11529"/>
    <w:multiLevelType w:val="singleLevel"/>
    <w:tmpl w:val="BD611529"/>
    <w:lvl w:ilvl="0" w:tentative="0">
      <w:start w:val="1"/>
      <w:numFmt w:val="chineseCounting"/>
      <w:suff w:val="nothing"/>
      <w:lvlText w:val="%1、"/>
      <w:lvlJc w:val="left"/>
      <w:rPr>
        <w:rFonts w:hint="eastAsia"/>
      </w:rPr>
    </w:lvl>
  </w:abstractNum>
  <w:abstractNum w:abstractNumId="1">
    <w:nsid w:val="606EA46A"/>
    <w:multiLevelType w:val="singleLevel"/>
    <w:tmpl w:val="606EA46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B5AB5"/>
    <w:rsid w:val="07F64948"/>
    <w:rsid w:val="335200E8"/>
    <w:rsid w:val="390919EA"/>
    <w:rsid w:val="538B5AB5"/>
    <w:rsid w:val="606E2944"/>
    <w:rsid w:val="61810A74"/>
    <w:rsid w:val="661546A9"/>
    <w:rsid w:val="6C8F2209"/>
    <w:rsid w:val="725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kern w:val="2"/>
      <w:sz w:val="32"/>
      <w:szCs w:val="32"/>
      <w:lang w:val="en-US" w:eastAsia="zh-CN" w:bidi="ar-SA"/>
    </w:rPr>
  </w:style>
  <w:style w:type="paragraph" w:styleId="2">
    <w:name w:val="heading 1"/>
    <w:basedOn w:val="1"/>
    <w:next w:val="1"/>
    <w:qFormat/>
    <w:uiPriority w:val="0"/>
    <w:pPr>
      <w:keepNext/>
      <w:keepLines/>
      <w:spacing w:line="590" w:lineRule="exact"/>
      <w:jc w:val="center"/>
      <w:outlineLvl w:val="0"/>
    </w:pPr>
    <w:rPr>
      <w:rFonts w:ascii="Calibri" w:hAnsi="Calibri" w:eastAsia="宋体" w:cs="Times New Roman"/>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50" w:after="150" w:line="480" w:lineRule="auto"/>
      <w:jc w:val="left"/>
    </w:pPr>
    <w:rPr>
      <w:rFonts w:ascii="宋体" w:eastAsia="宋体"/>
      <w:color w:val="000000"/>
      <w:kern w:val="0"/>
      <w:sz w:val="21"/>
      <w:szCs w:val="21"/>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styleId="8">
    <w:name w:val="HTML Code"/>
    <w:basedOn w:val="5"/>
    <w:uiPriority w:val="0"/>
    <w:rPr>
      <w:rFonts w:ascii="Courier New" w:hAnsi="Courier New"/>
      <w:sz w:val="20"/>
    </w:rPr>
  </w:style>
  <w:style w:type="character" w:customStyle="1" w:styleId="9">
    <w:name w:val="calendar-head__next-range-btn"/>
    <w:basedOn w:val="5"/>
    <w:uiPriority w:val="0"/>
    <w:rPr>
      <w:vanish/>
    </w:rPr>
  </w:style>
  <w:style w:type="character" w:customStyle="1" w:styleId="10">
    <w:name w:val="calendar-head__prev-range-btn"/>
    <w:basedOn w:val="5"/>
    <w:uiPriority w:val="0"/>
    <w:rPr>
      <w:vanish/>
    </w:rPr>
  </w:style>
  <w:style w:type="character" w:customStyle="1" w:styleId="11">
    <w:name w:val="hover"/>
    <w:basedOn w:val="5"/>
    <w:uiPriority w:val="0"/>
    <w:rPr>
      <w:color w:val="2F6EA2"/>
    </w:rPr>
  </w:style>
  <w:style w:type="character" w:customStyle="1" w:styleId="12">
    <w:name w:val="calendar-head__text-display"/>
    <w:basedOn w:val="5"/>
    <w:uiPriority w:val="0"/>
    <w:rPr>
      <w:vanish/>
    </w:rPr>
  </w:style>
  <w:style w:type="character" w:customStyle="1" w:styleId="13">
    <w:name w:val="calendar-head__next-month-btn"/>
    <w:basedOn w:val="5"/>
    <w:qFormat/>
    <w:uiPriority w:val="0"/>
  </w:style>
  <w:style w:type="character" w:customStyle="1" w:styleId="14">
    <w:name w:val="calendar-head__year-range"/>
    <w:basedOn w:val="5"/>
    <w:qFormat/>
    <w:uiPriority w:val="0"/>
    <w:rPr>
      <w:vanish/>
    </w:rPr>
  </w:style>
  <w:style w:type="character" w:customStyle="1" w:styleId="15">
    <w:name w:val="calendar-head__next-year-btn"/>
    <w:basedOn w:val="5"/>
    <w:qFormat/>
    <w:uiPriority w:val="0"/>
  </w:style>
  <w:style w:type="character" w:customStyle="1" w:styleId="16">
    <w:name w:val="active"/>
    <w:basedOn w:val="5"/>
    <w:qFormat/>
    <w:uiPriority w:val="0"/>
    <w:rPr>
      <w:color w:val="333333"/>
    </w:rPr>
  </w:style>
  <w:style w:type="character" w:customStyle="1" w:styleId="17">
    <w:name w:val="active2"/>
    <w:basedOn w:val="5"/>
    <w:qFormat/>
    <w:uiPriority w:val="0"/>
    <w:rPr>
      <w:color w:val="3333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2022-01-28T08:12:00Z</dcterms:created>
  <dc:creator>林-Nobody</dc:creator>
  <cp:lastModifiedBy>林-Nobody</cp:lastModifiedBy>
  <dcterms:modified xsi:type="dcterms:W3CDTF">2022-02-22T02:57:40Z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BD70E326A07448E28D9FD66513D33745</vt:lpwstr>
  </property>
</Properties>
</file>