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/>
        <w:adjustRightInd/>
        <w:snapToGrid/>
        <w:ind w:firstLine="0" w:firstLineChars="0"/>
        <w:jc w:val="left"/>
        <w:outlineLvl w:val="9"/>
        <w:rPr>
          <w:rFonts w:hint="default" w:ascii="Times New Roman" w:hAnsi="Times New Roman" w:eastAsia="黑体" w:cs="Times New Roman"/>
          <w:bCs/>
          <w:color w:val="auto"/>
          <w:highlight w:val="none"/>
          <w:u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color w:val="auto"/>
          <w:highlight w:val="none"/>
          <w:u w:val="none"/>
        </w:rPr>
        <w:t>附</w:t>
      </w:r>
      <w:r>
        <w:rPr>
          <w:rFonts w:hint="eastAsia" w:ascii="Times New Roman" w:hAnsi="Times New Roman" w:eastAsia="黑体" w:cs="Times New Roman"/>
          <w:bCs/>
          <w:color w:val="auto"/>
          <w:highlight w:val="none"/>
          <w:u w:val="none"/>
          <w:lang w:val="en-US" w:eastAsia="zh-CN"/>
        </w:rPr>
        <w:t>件1</w:t>
      </w:r>
    </w:p>
    <w:p>
      <w:pPr>
        <w:pStyle w:val="3"/>
        <w:ind w:firstLine="0" w:firstLineChars="0"/>
        <w:jc w:val="center"/>
        <w:rPr>
          <w:rFonts w:hint="eastAsia" w:ascii="仿宋" w:hAnsi="仿宋" w:eastAsia="仿宋" w:cs="仿宋"/>
          <w:b/>
          <w:bCs w:val="0"/>
          <w:color w:val="auto"/>
          <w:sz w:val="32"/>
          <w:szCs w:val="32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32"/>
          <w:szCs w:val="32"/>
          <w:lang w:bidi="ar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44"/>
          <w:sz w:val="32"/>
          <w:szCs w:val="32"/>
          <w:lang w:val="en-US" w:eastAsia="zh-CN" w:bidi="ar"/>
        </w:rPr>
        <w:t>深圳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44"/>
          <w:sz w:val="32"/>
          <w:szCs w:val="32"/>
          <w:lang w:bidi="ar"/>
        </w:rPr>
        <w:t>市农村生活污水治理分年度攻坚任务表</w:t>
      </w:r>
    </w:p>
    <w:tbl>
      <w:tblPr>
        <w:tblStyle w:val="6"/>
        <w:tblW w:w="142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969"/>
        <w:gridCol w:w="400"/>
        <w:gridCol w:w="473"/>
        <w:gridCol w:w="915"/>
        <w:gridCol w:w="615"/>
        <w:gridCol w:w="645"/>
        <w:gridCol w:w="735"/>
        <w:gridCol w:w="615"/>
        <w:gridCol w:w="705"/>
        <w:gridCol w:w="765"/>
        <w:gridCol w:w="555"/>
        <w:gridCol w:w="705"/>
        <w:gridCol w:w="855"/>
        <w:gridCol w:w="570"/>
        <w:gridCol w:w="645"/>
        <w:gridCol w:w="735"/>
        <w:gridCol w:w="540"/>
        <w:gridCol w:w="660"/>
        <w:gridCol w:w="840"/>
        <w:gridCol w:w="564"/>
        <w:gridCol w:w="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乡镇</w:t>
            </w:r>
          </w:p>
        </w:tc>
        <w:tc>
          <w:tcPr>
            <w:tcW w:w="473" w:type="dxa"/>
            <w:vMerge w:val="restar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自然村总数（个）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2020年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（治理底数）</w:t>
            </w:r>
          </w:p>
        </w:tc>
        <w:tc>
          <w:tcPr>
            <w:tcW w:w="19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2021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  <w:u w:val="none"/>
                <w:lang w:val="en-US" w:eastAsia="zh-CN" w:bidi="ar"/>
              </w:rPr>
              <w:t>年</w:t>
            </w:r>
          </w:p>
        </w:tc>
        <w:tc>
          <w:tcPr>
            <w:tcW w:w="20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2022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  <w:u w:val="none"/>
                <w:lang w:val="en-US" w:eastAsia="zh-CN" w:bidi="ar"/>
              </w:rPr>
              <w:t>年</w:t>
            </w: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2023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  <w:u w:val="none"/>
                <w:lang w:val="en-US" w:eastAsia="zh-CN" w:bidi="ar"/>
              </w:rPr>
              <w:t>年</w:t>
            </w:r>
          </w:p>
        </w:tc>
        <w:tc>
          <w:tcPr>
            <w:tcW w:w="19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2024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  <w:u w:val="none"/>
                <w:lang w:val="en-US" w:eastAsia="zh-CN" w:bidi="ar"/>
              </w:rPr>
              <w:t>年</w:t>
            </w:r>
          </w:p>
        </w:tc>
        <w:tc>
          <w:tcPr>
            <w:tcW w:w="20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2025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  <w:u w:val="none"/>
                <w:lang w:val="en-US" w:eastAsia="zh-CN" w:bidi="ar"/>
              </w:rPr>
              <w:t>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2340" w:hRule="atLeast"/>
          <w:jc w:val="center"/>
        </w:trPr>
        <w:tc>
          <w:tcPr>
            <w:tcW w:w="70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969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0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73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9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自然村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累计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完成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治理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基数（个）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现状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完成率基数（%）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拟新增治理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  <w:u w:val="none"/>
                <w:lang w:val="en-US" w:eastAsia="zh-CN" w:bidi="ar"/>
              </w:rPr>
              <w:t>自然村数量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（个）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累计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完成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治理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  <w:u w:val="none"/>
                <w:lang w:val="en-US" w:eastAsia="zh-CN" w:bidi="ar"/>
              </w:rPr>
              <w:t>自然村数量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（个）</w:t>
            </w:r>
          </w:p>
        </w:tc>
        <w:tc>
          <w:tcPr>
            <w:tcW w:w="61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治理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完成率（%）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拟新增治理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  <w:u w:val="none"/>
                <w:lang w:val="en-US" w:eastAsia="zh-CN" w:bidi="ar"/>
              </w:rPr>
              <w:t>自然村数量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（个）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累计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完成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治理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  <w:u w:val="none"/>
                <w:lang w:val="en-US" w:eastAsia="zh-CN" w:bidi="ar"/>
              </w:rPr>
              <w:t>自然村数量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（个）</w:t>
            </w:r>
          </w:p>
        </w:tc>
        <w:tc>
          <w:tcPr>
            <w:tcW w:w="55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治理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完成率（%）</w:t>
            </w:r>
          </w:p>
        </w:tc>
        <w:tc>
          <w:tcPr>
            <w:tcW w:w="70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拟新增治理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  <w:u w:val="none"/>
                <w:lang w:val="en-US" w:eastAsia="zh-CN" w:bidi="ar"/>
              </w:rPr>
              <w:t>自然村数量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（个）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累计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完成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治理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  <w:u w:val="none"/>
                <w:lang w:val="en-US" w:eastAsia="zh-CN" w:bidi="ar"/>
              </w:rPr>
              <w:t>自然村数量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（个）</w:t>
            </w:r>
          </w:p>
        </w:tc>
        <w:tc>
          <w:tcPr>
            <w:tcW w:w="57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治理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完成率（%）</w:t>
            </w:r>
          </w:p>
        </w:tc>
        <w:tc>
          <w:tcPr>
            <w:tcW w:w="64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拟新增治理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  <w:u w:val="none"/>
                <w:lang w:val="en-US" w:eastAsia="zh-CN" w:bidi="ar"/>
              </w:rPr>
              <w:t>自然村数量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（个）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累计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完成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治理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  <w:u w:val="none"/>
                <w:lang w:val="en-US" w:eastAsia="zh-CN" w:bidi="ar"/>
              </w:rPr>
              <w:t>自然村数量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（个）</w:t>
            </w: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治理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完成率（%）</w:t>
            </w:r>
          </w:p>
        </w:tc>
        <w:tc>
          <w:tcPr>
            <w:tcW w:w="66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拟新增治理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  <w:u w:val="none"/>
                <w:lang w:val="en-US" w:eastAsia="zh-CN" w:bidi="ar"/>
              </w:rPr>
              <w:t>自然村数量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（个）</w:t>
            </w:r>
          </w:p>
        </w:tc>
        <w:tc>
          <w:tcPr>
            <w:tcW w:w="840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累计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完成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治理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6"/>
                <w:szCs w:val="16"/>
                <w:u w:val="none"/>
                <w:lang w:val="en-US" w:eastAsia="zh-CN" w:bidi="ar"/>
              </w:rPr>
              <w:t>自然村数量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（个）</w:t>
            </w:r>
          </w:p>
        </w:tc>
        <w:tc>
          <w:tcPr>
            <w:tcW w:w="564" w:type="dxa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治理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完成率（%）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880" w:hRule="atLeast"/>
          <w:jc w:val="center"/>
        </w:trPr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深汕特别合作区</w:t>
            </w:r>
          </w:p>
        </w:tc>
        <w:tc>
          <w:tcPr>
            <w:tcW w:w="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赤石镇</w:t>
            </w:r>
          </w:p>
        </w:tc>
        <w:tc>
          <w:tcPr>
            <w:tcW w:w="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87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22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49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56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69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79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87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100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87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rtl w:val="0"/>
                <w:cs w:val="0"/>
                <w:lang w:eastAsia="zh-CN" w:bidi="ar"/>
              </w:rPr>
              <w:t>100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87</w:t>
            </w:r>
          </w:p>
        </w:tc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rtl w:val="0"/>
                <w:cs w:val="0"/>
                <w:lang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820" w:hRule="atLeast"/>
          <w:jc w:val="center"/>
        </w:trPr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深汕特别合作区</w:t>
            </w:r>
          </w:p>
        </w:tc>
        <w:tc>
          <w:tcPr>
            <w:tcW w:w="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鹅埠镇</w:t>
            </w:r>
          </w:p>
        </w:tc>
        <w:tc>
          <w:tcPr>
            <w:tcW w:w="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43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25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49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37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73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rtl w:val="0"/>
                <w:cs w:val="0"/>
                <w:lang w:eastAsia="zh-CN" w:bidi="ar"/>
              </w:rPr>
              <w:t>100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rtl w:val="0"/>
                <w:cs w:val="0"/>
                <w:lang w:eastAsia="zh-CN" w:bidi="ar"/>
              </w:rPr>
              <w:t>100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51</w:t>
            </w:r>
          </w:p>
        </w:tc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rtl w:val="0"/>
                <w:cs w:val="0"/>
                <w:lang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840" w:hRule="atLeast"/>
          <w:jc w:val="center"/>
        </w:trPr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深汕特别合作区</w:t>
            </w:r>
          </w:p>
        </w:tc>
        <w:tc>
          <w:tcPr>
            <w:tcW w:w="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鲘门镇</w:t>
            </w:r>
          </w:p>
        </w:tc>
        <w:tc>
          <w:tcPr>
            <w:tcW w:w="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63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23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85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rtl w:val="0"/>
                <w:cs w:val="0"/>
                <w:lang w:eastAsia="zh-CN" w:bidi="ar"/>
              </w:rPr>
              <w:t>100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rtl w:val="0"/>
                <w:cs w:val="0"/>
                <w:lang w:eastAsia="zh-CN" w:bidi="ar"/>
              </w:rPr>
              <w:t>100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rtl w:val="0"/>
                <w:cs w:val="0"/>
                <w:lang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880" w:hRule="atLeast"/>
          <w:jc w:val="center"/>
        </w:trPr>
        <w:tc>
          <w:tcPr>
            <w:tcW w:w="70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6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深汕特别合作区</w:t>
            </w:r>
          </w:p>
        </w:tc>
        <w:tc>
          <w:tcPr>
            <w:tcW w:w="4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小漠镇</w:t>
            </w:r>
          </w:p>
        </w:tc>
        <w:tc>
          <w:tcPr>
            <w:tcW w:w="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59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13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76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17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0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17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rtl w:val="0"/>
                <w:cs w:val="0"/>
                <w:lang w:eastAsia="zh-CN" w:bidi="ar"/>
              </w:rPr>
              <w:t>100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17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rtl w:val="0"/>
                <w:cs w:val="0"/>
                <w:lang w:eastAsia="zh-CN" w:bidi="ar"/>
              </w:rPr>
              <w:t>100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17</w:t>
            </w:r>
          </w:p>
        </w:tc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rtl w:val="0"/>
                <w:cs w:val="0"/>
                <w:lang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" w:type="dxa"/>
          <w:trHeight w:val="500" w:hRule="atLeast"/>
          <w:jc w:val="center"/>
        </w:trPr>
        <w:tc>
          <w:tcPr>
            <w:tcW w:w="207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总计</w:t>
            </w:r>
          </w:p>
        </w:tc>
        <w:tc>
          <w:tcPr>
            <w:tcW w:w="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182</w:t>
            </w:r>
          </w:p>
        </w:tc>
        <w:tc>
          <w:tcPr>
            <w:tcW w:w="9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68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37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42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110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7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150</w:t>
            </w:r>
          </w:p>
        </w:tc>
        <w:tc>
          <w:tcPr>
            <w:tcW w:w="5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82</w:t>
            </w:r>
          </w:p>
        </w:tc>
        <w:tc>
          <w:tcPr>
            <w:tcW w:w="7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85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100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0</w:t>
            </w:r>
          </w:p>
        </w:tc>
        <w:tc>
          <w:tcPr>
            <w:tcW w:w="7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rtl w:val="0"/>
                <w:cs w:val="0"/>
                <w:lang w:eastAsia="zh-CN" w:bidi="ar"/>
              </w:rPr>
              <w:t>1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rtl w:val="0"/>
                <w:cs w:val="0"/>
                <w:lang w:val="en" w:eastAsia="zh-CN" w:bidi="ar"/>
              </w:rPr>
              <w:t>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rtl w:val="0"/>
                <w:cs w:val="0"/>
                <w:lang w:val="en-US" w:eastAsia="zh-CN" w:bidi="ar"/>
              </w:rPr>
              <w:t>2</w:t>
            </w:r>
          </w:p>
        </w:tc>
        <w:tc>
          <w:tcPr>
            <w:tcW w:w="5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100</w:t>
            </w:r>
          </w:p>
        </w:tc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0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40" w:lineRule="atLeast"/>
              <w:ind w:left="0" w:right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eastAsia="zh-CN" w:bidi="ar"/>
              </w:rPr>
              <w:t>100</w:t>
            </w:r>
          </w:p>
        </w:tc>
      </w:tr>
    </w:tbl>
    <w:p>
      <w:pPr>
        <w:pStyle w:val="8"/>
        <w:tabs>
          <w:tab w:val="left" w:pos="1513"/>
        </w:tabs>
        <w:snapToGrid w:val="0"/>
        <w:spacing w:line="240" w:lineRule="atLeast"/>
        <w:ind w:firstLine="0" w:firstLineChars="0"/>
        <w:rPr>
          <w:rFonts w:hint="eastAsia" w:ascii="宋体" w:hAnsi="宋体" w:eastAsia="宋体" w:cs="宋体"/>
          <w:color w:val="auto"/>
          <w:kern w:val="0"/>
          <w:sz w:val="16"/>
          <w:szCs w:val="16"/>
          <w:lang w:val="en-US" w:eastAsia="zh-CN" w:bidi="ar"/>
        </w:rPr>
      </w:pPr>
      <w:r>
        <w:rPr>
          <w:rFonts w:hint="eastAsia" w:ascii="宋体" w:hAnsi="宋体" w:eastAsia="宋体" w:cs="宋体"/>
          <w:color w:val="auto"/>
          <w:kern w:val="0"/>
          <w:sz w:val="16"/>
          <w:szCs w:val="16"/>
          <w:lang w:val="en-US" w:eastAsia="zh-CN" w:bidi="ar"/>
        </w:rPr>
        <w:t>备注</w:t>
      </w:r>
      <w:r>
        <w:rPr>
          <w:rFonts w:hint="eastAsia" w:cs="宋体"/>
          <w:color w:val="auto"/>
          <w:kern w:val="0"/>
          <w:sz w:val="16"/>
          <w:szCs w:val="16"/>
          <w:lang w:val="en-US" w:eastAsia="zh-CN" w:bidi="ar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16"/>
          <w:szCs w:val="16"/>
          <w:lang w:val="en-US" w:eastAsia="zh-CN" w:bidi="ar"/>
        </w:rPr>
        <w:t>1.两年内启动搬迁的迁建合并村不列入本次攻坚方案（斑鱼湖村、新田坑村等5个自然村已明确搬迁或无人居住）。</w:t>
      </w:r>
    </w:p>
    <w:p>
      <w:pPr>
        <w:pStyle w:val="8"/>
        <w:tabs>
          <w:tab w:val="left" w:pos="1513"/>
        </w:tabs>
        <w:snapToGrid w:val="0"/>
        <w:spacing w:line="240" w:lineRule="atLeast"/>
        <w:ind w:leftChars="0" w:firstLine="480" w:firstLineChars="300"/>
        <w:rPr>
          <w:color w:val="auto"/>
        </w:rPr>
      </w:pPr>
      <w:r>
        <w:rPr>
          <w:rFonts w:hint="eastAsia" w:ascii="宋体" w:hAnsi="宋体" w:eastAsia="宋体" w:cs="宋体"/>
          <w:color w:val="auto"/>
          <w:kern w:val="0"/>
          <w:sz w:val="16"/>
          <w:szCs w:val="16"/>
          <w:lang w:val="en-US" w:eastAsia="zh-CN" w:bidi="ar"/>
        </w:rPr>
        <w:t>2.2021年底，纳入“广东省美丽乡村建设信息系统”的110个非迁建合并类自然村已完成农村生活污水治理，治理率达100%。</w:t>
      </w:r>
    </w:p>
    <w:sectPr>
      <w:headerReference r:id="rId5" w:type="default"/>
      <w:pgSz w:w="16838" w:h="11906" w:orient="landscape"/>
      <w:pgMar w:top="1440" w:right="1083" w:bottom="1440" w:left="1083" w:header="851" w:footer="992" w:gutter="0"/>
      <w:pgNumType w:fmt="numberInDash"/>
      <w:cols w:space="720" w:num="1"/>
      <w:rtlGutter w:val="0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6567F9"/>
    <w:rsid w:val="07545F30"/>
    <w:rsid w:val="32E028AD"/>
    <w:rsid w:val="3FFBA5F7"/>
    <w:rsid w:val="4765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仿宋_GB2312" w:hAnsi="仿宋_GB2312" w:eastAsia="仿宋_GB2312" w:cs="Courier New"/>
      <w:kern w:val="2"/>
      <w:sz w:val="32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outlineLvl w:val="0"/>
    </w:pPr>
    <w:rPr>
      <w:rFonts w:ascii="Times New Roman" w:hAnsi="Times New Roman" w:eastAsia="黑体"/>
      <w:bCs/>
      <w:kern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0"/>
  </w:style>
  <w:style w:type="paragraph" w:styleId="4">
    <w:name w:val="Body Text"/>
    <w:basedOn w:val="1"/>
    <w:next w:val="1"/>
    <w:qFormat/>
    <w:uiPriority w:val="1"/>
    <w:rPr>
      <w:rFonts w:ascii="宋体" w:hAnsi="宋体" w:eastAsia="宋体" w:cs="宋体"/>
      <w:szCs w:val="32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Body text|1"/>
    <w:basedOn w:val="1"/>
    <w:qFormat/>
    <w:uiPriority w:val="0"/>
    <w:pPr>
      <w:spacing w:line="415" w:lineRule="auto"/>
      <w:ind w:firstLine="400"/>
    </w:pPr>
    <w:rPr>
      <w:rFonts w:ascii="宋体" w:hAnsi="宋体" w:eastAsia="宋体" w:cs="宋体"/>
      <w:sz w:val="28"/>
      <w:szCs w:val="2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2022-05-18T16:16:00Z</dcterms:created>
  <dc:creator>丁丹</dc:creator>
  <cp:lastModifiedBy>sssuper</cp:lastModifiedBy>
  <dcterms:modified xsi:type="dcterms:W3CDTF">2022-06-24T16:38:02Z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