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附件：2.合宗前后规设计要点对比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118"/>
        <w:gridCol w:w="3827"/>
        <w:gridCol w:w="5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tblHeader/>
        </w:trPr>
        <w:tc>
          <w:tcPr>
            <w:tcW w:w="1668" w:type="dxa"/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E2016-0019</w:t>
            </w:r>
          </w:p>
        </w:tc>
        <w:tc>
          <w:tcPr>
            <w:tcW w:w="3827" w:type="dxa"/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E2020-0009</w:t>
            </w:r>
          </w:p>
        </w:tc>
        <w:tc>
          <w:tcPr>
            <w:tcW w:w="5561" w:type="dxa"/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合宗后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用地面积（㎡）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33660.5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7154</w:t>
            </w:r>
          </w:p>
        </w:tc>
        <w:tc>
          <w:tcPr>
            <w:tcW w:w="5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用地性质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工业用地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普通工业用地（M1）</w:t>
            </w:r>
          </w:p>
        </w:tc>
        <w:tc>
          <w:tcPr>
            <w:tcW w:w="5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普通工业用地（M1）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容积率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1.5-2.0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≤3.5</w:t>
            </w:r>
          </w:p>
        </w:tc>
        <w:tc>
          <w:tcPr>
            <w:tcW w:w="5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≤2.3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建筑面积（㎡）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计容建筑面积67551.29㎡，主导建筑为厂房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厂房25039㎡</w:t>
            </w:r>
          </w:p>
        </w:tc>
        <w:tc>
          <w:tcPr>
            <w:tcW w:w="5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总建筑面积92590.29㎡，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>其中厂房92552.85㎡（含已建67513.85㎡），门卫室37.44㎡（已建）</w:t>
            </w:r>
            <w:r>
              <w:rPr>
                <w:rFonts w:asciiTheme="minorEastAsia" w:hAnsiTheme="minor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绿化覆盖率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绿地率10-20%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——</w:t>
            </w:r>
          </w:p>
        </w:tc>
        <w:tc>
          <w:tcPr>
            <w:tcW w:w="5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10-20%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建筑覆盖率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≤50%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——</w:t>
            </w:r>
          </w:p>
        </w:tc>
        <w:tc>
          <w:tcPr>
            <w:tcW w:w="5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≤50%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建筑退线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各侧≥6米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东、西、南侧一级退线不少于6米，二级退线不少于9米。</w:t>
            </w:r>
          </w:p>
        </w:tc>
        <w:tc>
          <w:tcPr>
            <w:tcW w:w="5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新建建筑</w:t>
            </w:r>
            <w:r>
              <w:rPr>
                <w:rFonts w:asciiTheme="minorEastAsia" w:hAnsiTheme="minorEastAsia"/>
                <w:sz w:val="24"/>
                <w:szCs w:val="24"/>
              </w:rPr>
              <w:t>一级退线不少于6米，二级退线不少于9米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建筑限高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——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应考虑与背景山体高度关系，不应遮挡山脉视线通廊</w:t>
            </w:r>
          </w:p>
        </w:tc>
        <w:tc>
          <w:tcPr>
            <w:tcW w:w="5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应考虑与背景山体高度关系，不应遮挡山脉视线通廊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机动车停车位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根据方案确定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——</w:t>
            </w:r>
          </w:p>
        </w:tc>
        <w:tc>
          <w:tcPr>
            <w:tcW w:w="5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185辆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本规划调剂经深汕合作区2016年第31次管委会会议审议通过</w:t>
            </w:r>
          </w:p>
        </w:tc>
        <w:tc>
          <w:tcPr>
            <w:tcW w:w="382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1、宗地号：E2020-0009。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2、节能减排参照《深圳市绿色建筑设计导则》执行。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3、本地块标高与周边道路标高高差±500mm，建议场平标高设计与所在片区控规、道路设计施工及周边道路情况实时对接。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4、总体布局需满足相关城市设计、规划及消防规范需求，其他规划指标根据《深圳市城市规划标准与准则》《建筑设计防火规范》（GB 20016-2014）及其它技术规范要求进行核定，未尽事宜应满足相关规范及政府部门要求。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5、应符合《深圳市海绵城市专项规划及实施方案》、《深圳市海绵城市规划要点和审查细则》等要求。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6、停车位充电桩配置比例不低于10%，剩余停车位应全部预留充电设施建设安装条件。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7、项目应当按照《深圳市装配式建筑发展专项规划（2018-2020）》的要求实施装配式建筑，满足《深圳市装配式建筑评分规则》。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8、本用地车行出入口须另行申报。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9、本项目开发建设前需开展地质灾害评估与防治，在落实地质灾害治理工程等防治措施后方可开发建设。</w:t>
            </w:r>
          </w:p>
        </w:tc>
        <w:tc>
          <w:tcPr>
            <w:tcW w:w="556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1.节能减排参照《深圳市绿色建筑设计导则》执行。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2.本地块标高与周边道路标高高差±500mm，建议场平标高设计与所在片区控规、道路设计施工及周边道路情况实时对接。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3.总体布局需满足相关城市设计、规划及消防规范需求，其他规划指标根据《深圳市城市规划标准与准则》《建筑设计防火规范》（GB 20016-2014）及其它技术规范要求进行核定，未尽事宜应满足相关规范及政府部门要求。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4.应符合《深圳市海绵城市专项规划及实施方案》、《深圳市海绵城市规划要点和审查细则》等要求。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5.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新建</w:t>
            </w:r>
            <w:r>
              <w:rPr>
                <w:rFonts w:asciiTheme="minorEastAsia" w:hAnsiTheme="minorEastAsia"/>
                <w:sz w:val="24"/>
                <w:szCs w:val="24"/>
              </w:rPr>
              <w:t>停车位充电桩配置比例不低于10%，剩余停车位应全部预留充电设施建设安装条件。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asciiTheme="minorEastAsia" w:hAnsiTheme="minorEastAsia"/>
                <w:sz w:val="24"/>
                <w:szCs w:val="24"/>
              </w:rPr>
              <w:t>.应当按照《深圳市装配式建筑发展专项规划（2018-2020）》的要求实施装配式建筑，满足《深圳市装配式建筑评分规则》。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asciiTheme="minorEastAsia" w:hAnsiTheme="minorEastAsia"/>
                <w:sz w:val="24"/>
                <w:szCs w:val="24"/>
              </w:rPr>
              <w:t>.本用地车行出入口须另行申报。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asciiTheme="minorEastAsia" w:hAnsiTheme="minorEastAsia"/>
                <w:sz w:val="24"/>
                <w:szCs w:val="24"/>
              </w:rPr>
              <w:t>.本项目开发建设前需开展地质灾害评估与防治，在落实地质灾害治理工程等防治措施后方可开发建设。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asciiTheme="minorEastAsia" w:hAnsiTheme="minorEastAsia"/>
                <w:sz w:val="24"/>
                <w:szCs w:val="24"/>
              </w:rPr>
              <w:t>.绿化覆盖率=（地面绿地+屋顶绿地）/建设用地面积*100%，其中屋顶绿地仅包含地下或半地下室屋顶绿地，不包括屋顶绿化或架空绿化。屋顶绿地按照以下系数进行折算：覆土厚度小于0.1米对应折算系数0.1，覆土厚度0.1米-0.3米对应折算系数0.2，覆土厚度0.3米-0.5米对应折算系数0.4，覆土厚度0.5米-1米对应折算系数0.6，覆土厚度1米-1.5米对应折算系数0.8，覆土厚度大于1.5米对应折算系数1.0。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BE"/>
    <w:rsid w:val="006520F9"/>
    <w:rsid w:val="0087100D"/>
    <w:rsid w:val="008734D0"/>
    <w:rsid w:val="009B2FBE"/>
    <w:rsid w:val="009E0B76"/>
    <w:rsid w:val="00A14D16"/>
    <w:rsid w:val="00A37408"/>
    <w:rsid w:val="00B650BF"/>
    <w:rsid w:val="0C02315A"/>
    <w:rsid w:val="5FD5B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223</Words>
  <Characters>1274</Characters>
  <Lines>10</Lines>
  <Paragraphs>2</Paragraphs>
  <TotalTime>5</TotalTime>
  <ScaleCrop>false</ScaleCrop>
  <LinksUpToDate>false</LinksUpToDate>
  <CharactersWithSpaces>1495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2022-07-11T09:51:00Z</dcterms:created>
  <dc:creator>李波（深汕）</dc:creator>
  <cp:lastModifiedBy>sssuper</cp:lastModifiedBy>
  <dcterms:modified xsi:type="dcterms:W3CDTF">2022-07-12T17:52:20Z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