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0" w:afterAutospacing="0" w:line="560" w:lineRule="exact"/>
        <w:jc w:val="center"/>
        <w:rPr>
          <w:rStyle w:val="7"/>
          <w:rFonts w:hint="eastAsia" w:ascii="方正小标宋_GBK" w:hAnsi="方正小标宋_GBK" w:eastAsia="方正小标宋_GBK" w:cs="方正小标宋_GBK"/>
          <w:color w:val="040404"/>
          <w:sz w:val="44"/>
          <w:szCs w:val="44"/>
          <w:shd w:val="clear" w:color="auto" w:fill="FFFFFF"/>
        </w:rPr>
      </w:pPr>
      <w:bookmarkStart w:id="0" w:name="_GoBack"/>
      <w:bookmarkEnd w:id="0"/>
      <w:r>
        <w:rPr>
          <w:rStyle w:val="7"/>
          <w:rFonts w:hint="eastAsia" w:ascii="方正小标宋_GBK" w:hAnsi="方正小标宋_GBK" w:eastAsia="方正小标宋_GBK" w:cs="方正小标宋_GBK"/>
          <w:color w:val="040404"/>
          <w:sz w:val="44"/>
          <w:szCs w:val="44"/>
          <w:shd w:val="clear" w:color="auto" w:fill="FFFFFF"/>
        </w:rPr>
        <w:t>深圳市深汕特别合作区基本公共卫生</w:t>
      </w:r>
    </w:p>
    <w:p>
      <w:pPr>
        <w:widowControl/>
        <w:shd w:val="clear" w:color="auto" w:fill="FFFFFF"/>
        <w:spacing w:beforeAutospacing="0" w:afterAutospacing="0" w:line="560" w:lineRule="exact"/>
        <w:jc w:val="center"/>
        <w:rPr>
          <w:rFonts w:hint="eastAsia" w:ascii="方正小标宋_GBK" w:hAnsi="方正小标宋_GBK" w:eastAsia="方正小标宋_GBK" w:cs="方正小标宋_GBK"/>
          <w:sz w:val="32"/>
          <w:szCs w:val="32"/>
          <w:lang w:val="en" w:eastAsia="zh-CN"/>
        </w:rPr>
      </w:pPr>
      <w:r>
        <w:rPr>
          <w:rStyle w:val="7"/>
          <w:rFonts w:hint="eastAsia" w:ascii="方正小标宋_GBK" w:hAnsi="方正小标宋_GBK" w:eastAsia="方正小标宋_GBK" w:cs="方正小标宋_GBK"/>
          <w:color w:val="040404"/>
          <w:sz w:val="44"/>
          <w:szCs w:val="44"/>
          <w:shd w:val="clear" w:color="auto" w:fill="FFFFFF"/>
        </w:rPr>
        <w:t>服务项目管理办法</w:t>
      </w:r>
      <w:r>
        <w:rPr>
          <w:rStyle w:val="7"/>
          <w:rFonts w:hint="eastAsia" w:ascii="方正小标宋_GBK" w:hAnsi="方正小标宋_GBK" w:eastAsia="方正小标宋_GBK" w:cs="方正小标宋_GBK"/>
          <w:color w:val="040404"/>
          <w:sz w:val="44"/>
          <w:szCs w:val="44"/>
          <w:shd w:val="clear" w:color="auto" w:fill="FFFFFF"/>
          <w:lang w:eastAsia="zh-CN"/>
        </w:rPr>
        <w:t>（试行）</w:t>
      </w:r>
    </w:p>
    <w:p>
      <w:pPr>
        <w:widowControl/>
        <w:shd w:val="clear" w:color="auto" w:fill="FFFFFF"/>
        <w:spacing w:beforeAutospacing="0" w:afterAutospacing="0" w:line="560" w:lineRule="exact"/>
        <w:jc w:val="center"/>
        <w:rPr>
          <w:rStyle w:val="7"/>
          <w:rFonts w:ascii="CESI楷体-GB2312" w:hAnsi="CESI楷体-GB2312" w:eastAsia="CESI楷体-GB2312" w:cs="CESI楷体-GB2312"/>
          <w:bCs/>
          <w:color w:val="040404"/>
          <w:kern w:val="2"/>
          <w:sz w:val="32"/>
          <w:szCs w:val="32"/>
          <w:shd w:val="clear" w:color="auto" w:fill="FFFFFF"/>
        </w:rPr>
      </w:pPr>
      <w:r>
        <w:rPr>
          <w:rFonts w:hint="eastAsia" w:ascii="CESI楷体-GB2312" w:hAnsi="CESI楷体-GB2312" w:eastAsia="CESI楷体-GB2312" w:cs="CESI楷体-GB2312"/>
          <w:b w:val="0"/>
          <w:bCs/>
          <w:sz w:val="32"/>
          <w:szCs w:val="32"/>
        </w:rPr>
        <w:t>（征求意见稿）</w:t>
      </w:r>
    </w:p>
    <w:p>
      <w:pPr>
        <w:widowControl/>
        <w:shd w:val="clear" w:color="auto" w:fill="FFFFFF"/>
        <w:spacing w:beforeAutospacing="0" w:afterAutospacing="0" w:line="560" w:lineRule="exact"/>
        <w:ind w:firstLine="640" w:firstLineChars="200"/>
        <w:jc w:val="center"/>
        <w:rPr>
          <w:rFonts w:ascii="CESI仿宋-GB2312" w:hAnsi="CESI仿宋-GB2312" w:eastAsia="CESI仿宋-GB2312" w:cs="CESI仿宋-GB2312"/>
          <w:color w:val="040404"/>
          <w:sz w:val="32"/>
          <w:szCs w:val="32"/>
        </w:rPr>
      </w:pPr>
    </w:p>
    <w:p>
      <w:pPr>
        <w:widowControl/>
        <w:shd w:val="clear" w:color="auto" w:fill="FFFFFF"/>
        <w:spacing w:beforeAutospacing="0" w:afterAutospacing="0" w:line="560" w:lineRule="exact"/>
        <w:jc w:val="center"/>
        <w:rPr>
          <w:rFonts w:ascii="CESI仿宋-GB2312" w:hAnsi="CESI仿宋-GB2312" w:eastAsia="CESI仿宋-GB2312" w:cs="CESI仿宋-GB2312"/>
          <w:color w:val="040404"/>
          <w:sz w:val="32"/>
          <w:szCs w:val="32"/>
        </w:rPr>
      </w:pPr>
      <w:r>
        <w:rPr>
          <w:rStyle w:val="8"/>
          <w:rFonts w:hint="eastAsia" w:ascii="CESI仿宋-GB2312" w:hAnsi="CESI仿宋-GB2312" w:eastAsia="CESI仿宋-GB2312" w:cs="CESI仿宋-GB2312"/>
          <w:color w:val="040404"/>
          <w:sz w:val="32"/>
          <w:szCs w:val="32"/>
          <w:shd w:val="clear" w:color="auto" w:fill="FFFFFF"/>
        </w:rPr>
        <w:t>第一章</w:t>
      </w:r>
      <w:r>
        <w:rPr>
          <w:rStyle w:val="8"/>
          <w:rFonts w:ascii="CESI仿宋-GB2312" w:hAnsi="CESI仿宋-GB2312" w:eastAsia="CESI仿宋-GB2312" w:cs="CESI仿宋-GB2312"/>
          <w:color w:val="040404"/>
          <w:sz w:val="32"/>
          <w:szCs w:val="32"/>
          <w:shd w:val="clear" w:color="auto" w:fill="FFFFFF"/>
        </w:rPr>
        <w:t xml:space="preserve"> </w:t>
      </w:r>
      <w:r>
        <w:rPr>
          <w:rStyle w:val="8"/>
          <w:rFonts w:hint="eastAsia" w:ascii="CESI仿宋-GB2312" w:hAnsi="CESI仿宋-GB2312" w:eastAsia="CESI仿宋-GB2312" w:cs="CESI仿宋-GB2312"/>
          <w:color w:val="040404"/>
          <w:sz w:val="32"/>
          <w:szCs w:val="32"/>
          <w:shd w:val="clear" w:color="auto" w:fill="FFFFFF"/>
        </w:rPr>
        <w:t>总则</w:t>
      </w:r>
    </w:p>
    <w:p>
      <w:pPr>
        <w:widowControl/>
        <w:numPr>
          <w:ilvl w:val="0"/>
          <w:numId w:val="1"/>
        </w:numPr>
        <w:shd w:val="clear" w:color="auto" w:fill="FFFFFF"/>
        <w:spacing w:beforeAutospacing="0" w:afterAutospacing="0" w:line="560" w:lineRule="exact"/>
        <w:ind w:firstLine="737" w:firstLineChars="0"/>
        <w:jc w:val="both"/>
        <w:rPr>
          <w:rFonts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sz w:val="32"/>
          <w:szCs w:val="32"/>
        </w:rPr>
        <w:t>【制定依据】</w:t>
      </w:r>
      <w:r>
        <w:rPr>
          <w:rFonts w:hint="eastAsia" w:ascii="CESI仿宋-GB2312" w:hAnsi="CESI仿宋-GB2312" w:eastAsia="CESI仿宋-GB2312" w:cs="CESI仿宋-GB2312"/>
          <w:color w:val="040404"/>
          <w:sz w:val="32"/>
          <w:szCs w:val="32"/>
          <w:shd w:val="clear" w:color="auto" w:fill="FFFFFF"/>
        </w:rPr>
        <w:t>为了贯彻落实健康中国战略，促进基本公共卫生服务均等化，努力全方位全周期保障</w:t>
      </w:r>
      <w:r>
        <w:rPr>
          <w:rFonts w:hint="eastAsia" w:ascii="CESI仿宋-GB2312" w:hAnsi="CESI仿宋-GB2312" w:eastAsia="CESI仿宋-GB2312" w:cs="CESI仿宋-GB2312"/>
          <w:color w:val="040404"/>
          <w:sz w:val="32"/>
          <w:szCs w:val="32"/>
          <w:shd w:val="clear" w:color="auto" w:fill="FFFFFF"/>
          <w:lang w:eastAsia="zh-CN"/>
        </w:rPr>
        <w:t>深汕特别合作区（以下简称“深汕合作区”）</w:t>
      </w:r>
      <w:r>
        <w:rPr>
          <w:rFonts w:hint="eastAsia" w:ascii="CESI仿宋-GB2312" w:hAnsi="CESI仿宋-GB2312" w:eastAsia="CESI仿宋-GB2312" w:cs="CESI仿宋-GB2312"/>
          <w:color w:val="040404"/>
          <w:sz w:val="32"/>
          <w:szCs w:val="32"/>
          <w:shd w:val="clear" w:color="auto" w:fill="FFFFFF"/>
        </w:rPr>
        <w:t>居民健康，</w:t>
      </w:r>
      <w:r>
        <w:rPr>
          <w:rFonts w:hint="eastAsia" w:ascii="CESI仿宋-GB2312" w:hAnsi="CESI仿宋-GB2312" w:eastAsia="CESI仿宋-GB2312" w:cs="CESI仿宋-GB2312"/>
          <w:sz w:val="32"/>
          <w:szCs w:val="32"/>
        </w:rPr>
        <w:t>根据《财政部 国家卫生健康委 国家医疗保障局 国家中医药管理局关于印发基本公共卫生服务等5项补助资金管理办法的通知》（财社〔2019〕113号）</w:t>
      </w:r>
      <w:r>
        <w:rPr>
          <w:rFonts w:hint="eastAsia" w:ascii="CESI仿宋-GB2312" w:hAnsi="CESI仿宋-GB2312" w:eastAsia="CESI仿宋-GB2312" w:cs="CESI仿宋-GB2312"/>
          <w:sz w:val="32"/>
          <w:szCs w:val="32"/>
          <w:lang w:eastAsia="zh-CN"/>
        </w:rPr>
        <w:t>、《国家卫生健康委员会 财政部 国家中医药管理局关于做好2022年基本公共卫生服务工作的通知》（国卫基层发〔2022〕21）、《广东省财政厅</w:t>
      </w:r>
      <w:r>
        <w:rPr>
          <w:rFonts w:hint="eastAsia" w:ascii="CESI仿宋-GB2312" w:hAnsi="CESI仿宋-GB2312" w:eastAsia="CESI仿宋-GB2312" w:cs="CESI仿宋-GB2312"/>
          <w:sz w:val="32"/>
          <w:szCs w:val="32"/>
          <w:lang w:val="en-US" w:eastAsia="zh-CN"/>
        </w:rPr>
        <w:t xml:space="preserve"> 广东省卫生健康委关于印发广东省基本公共卫生服务补助资金管理实施细则的通知</w:t>
      </w:r>
      <w:r>
        <w:rPr>
          <w:rFonts w:hint="eastAsia" w:ascii="CESI仿宋-GB2312" w:hAnsi="CESI仿宋-GB2312" w:eastAsia="CESI仿宋-GB2312" w:cs="CESI仿宋-GB2312"/>
          <w:sz w:val="32"/>
          <w:szCs w:val="32"/>
          <w:lang w:eastAsia="zh-CN"/>
        </w:rPr>
        <w:t>》（粤财社〔</w:t>
      </w:r>
      <w:r>
        <w:rPr>
          <w:rFonts w:hint="eastAsia" w:ascii="CESI仿宋-GB2312" w:hAnsi="CESI仿宋-GB2312" w:eastAsia="CESI仿宋-GB2312" w:cs="CESI仿宋-GB2312"/>
          <w:sz w:val="32"/>
          <w:szCs w:val="32"/>
          <w:lang w:val="en-US" w:eastAsia="zh-CN"/>
        </w:rPr>
        <w:t>2020〕202号</w:t>
      </w:r>
      <w:r>
        <w:rPr>
          <w:rFonts w:hint="eastAsia" w:ascii="CESI仿宋-GB2312" w:hAnsi="CESI仿宋-GB2312" w:eastAsia="CESI仿宋-GB2312" w:cs="CESI仿宋-GB2312"/>
          <w:sz w:val="32"/>
          <w:szCs w:val="32"/>
          <w:lang w:eastAsia="zh-CN"/>
        </w:rPr>
        <w:t>）、《市卫健委</w:t>
      </w:r>
      <w:r>
        <w:rPr>
          <w:rFonts w:hint="eastAsia" w:ascii="CESI仿宋-GB2312" w:hAnsi="CESI仿宋-GB2312" w:eastAsia="CESI仿宋-GB2312" w:cs="CESI仿宋-GB2312"/>
          <w:sz w:val="32"/>
          <w:szCs w:val="32"/>
          <w:lang w:val="en-US" w:eastAsia="zh-CN"/>
        </w:rPr>
        <w:t xml:space="preserve"> 市财政局关于做好近期国家基本公共卫生服务项目工作的通知</w:t>
      </w:r>
      <w:r>
        <w:rPr>
          <w:rFonts w:hint="eastAsia" w:ascii="CESI仿宋-GB2312" w:hAnsi="CESI仿宋-GB2312" w:eastAsia="CESI仿宋-GB2312" w:cs="CESI仿宋-GB2312"/>
          <w:sz w:val="32"/>
          <w:szCs w:val="32"/>
          <w:lang w:eastAsia="zh-CN"/>
        </w:rPr>
        <w:t>》（深卫健体改</w:t>
      </w:r>
      <w:r>
        <w:rPr>
          <w:rFonts w:hint="eastAsia" w:ascii="CESI仿宋-GB2312" w:hAnsi="CESI仿宋-GB2312" w:eastAsia="CESI仿宋-GB2312" w:cs="CESI仿宋-GB2312"/>
          <w:sz w:val="32"/>
          <w:szCs w:val="32"/>
        </w:rPr>
        <w:t>〔20</w:t>
      </w:r>
      <w:r>
        <w:rPr>
          <w:rFonts w:hint="eastAsia" w:ascii="CESI仿宋-GB2312" w:hAnsi="CESI仿宋-GB2312" w:eastAsia="CESI仿宋-GB2312" w:cs="CESI仿宋-GB2312"/>
          <w:sz w:val="32"/>
          <w:szCs w:val="32"/>
          <w:lang w:val="en-US" w:eastAsia="zh-CN"/>
        </w:rPr>
        <w:t>21</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1号</w:t>
      </w:r>
      <w:r>
        <w:rPr>
          <w:rFonts w:hint="eastAsia" w:ascii="CESI仿宋-GB2312" w:hAnsi="CESI仿宋-GB2312" w:eastAsia="CESI仿宋-GB2312" w:cs="CESI仿宋-GB2312"/>
          <w:sz w:val="32"/>
          <w:szCs w:val="32"/>
          <w:lang w:eastAsia="zh-CN"/>
        </w:rPr>
        <w:t>）、《深圳市基本公共卫生服务管理办法》、《深圳市</w:t>
      </w:r>
      <w:r>
        <w:rPr>
          <w:rFonts w:hint="eastAsia" w:ascii="CESI仿宋-GB2312" w:hAnsi="CESI仿宋-GB2312" w:eastAsia="CESI仿宋-GB2312" w:cs="CESI仿宋-GB2312"/>
          <w:sz w:val="32"/>
          <w:szCs w:val="32"/>
          <w:lang w:val="en-US" w:eastAsia="zh-CN"/>
        </w:rPr>
        <w:t>2021年社区健康服务绩效考核方案</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等有关文件，</w:t>
      </w:r>
      <w:r>
        <w:rPr>
          <w:rFonts w:hint="eastAsia" w:ascii="CESI仿宋-GB2312" w:hAnsi="CESI仿宋-GB2312" w:eastAsia="CESI仿宋-GB2312" w:cs="CESI仿宋-GB2312"/>
          <w:color w:val="040404"/>
          <w:sz w:val="32"/>
          <w:szCs w:val="32"/>
          <w:shd w:val="clear" w:color="auto" w:fill="FFFFFF"/>
        </w:rPr>
        <w:t>结合深汕合作区实际，制定本办法</w:t>
      </w:r>
      <w:r>
        <w:rPr>
          <w:rFonts w:hint="eastAsia" w:ascii="CESI仿宋-GB2312" w:hAnsi="CESI仿宋-GB2312" w:eastAsia="CESI仿宋-GB2312" w:cs="CESI仿宋-GB2312"/>
          <w:color w:val="040404"/>
          <w:sz w:val="32"/>
          <w:szCs w:val="32"/>
          <w:shd w:val="clear" w:color="auto" w:fill="FFFFFF"/>
          <w:lang w:eastAsia="zh-CN"/>
        </w:rPr>
        <w:t>。</w:t>
      </w:r>
    </w:p>
    <w:p>
      <w:pPr>
        <w:widowControl/>
        <w:numPr>
          <w:ilvl w:val="0"/>
          <w:numId w:val="1"/>
        </w:numPr>
        <w:shd w:val="clear" w:color="auto" w:fill="FFFFFF"/>
        <w:spacing w:beforeAutospacing="0" w:afterAutospacing="0" w:line="560" w:lineRule="exact"/>
        <w:ind w:firstLine="737" w:firstLineChars="0"/>
        <w:jc w:val="both"/>
        <w:rPr>
          <w:rFonts w:ascii="CESI仿宋-GB2312" w:hAnsi="CESI仿宋-GB2312" w:eastAsia="CESI仿宋-GB2312" w:cs="CESI仿宋-GB2312"/>
          <w:color w:val="040404"/>
          <w:sz w:val="32"/>
          <w:szCs w:val="32"/>
          <w:shd w:val="clear" w:color="auto" w:fill="FFFFFF"/>
        </w:rPr>
      </w:pPr>
      <w:r>
        <w:rPr>
          <w:rFonts w:hint="eastAsia" w:ascii="仿宋_GB2312" w:eastAsia="仿宋_GB2312"/>
          <w:b/>
          <w:sz w:val="32"/>
          <w:szCs w:val="32"/>
        </w:rPr>
        <w:t>【适用范围】</w:t>
      </w:r>
      <w:r>
        <w:rPr>
          <w:rFonts w:hint="eastAsia" w:ascii="仿宋_GB2312" w:eastAsia="仿宋_GB2312"/>
          <w:sz w:val="32"/>
          <w:szCs w:val="32"/>
        </w:rPr>
        <w:t xml:space="preserve"> 提供基本公共卫生服务的基层医疗卫生机构（以下简称</w:t>
      </w:r>
      <w:r>
        <w:rPr>
          <w:rFonts w:hint="eastAsia" w:ascii="仿宋_GB2312" w:eastAsia="仿宋_GB2312"/>
          <w:sz w:val="32"/>
          <w:szCs w:val="32"/>
          <w:lang w:eastAsia="zh-CN"/>
        </w:rPr>
        <w:t>“</w:t>
      </w:r>
      <w:r>
        <w:rPr>
          <w:rFonts w:hint="eastAsia" w:ascii="仿宋_GB2312" w:eastAsia="仿宋_GB2312"/>
          <w:sz w:val="32"/>
          <w:szCs w:val="32"/>
        </w:rPr>
        <w:t>基本公卫服务机构</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CESI仿宋-GB2312" w:hAnsi="CESI仿宋-GB2312" w:eastAsia="CESI仿宋-GB2312" w:cs="CESI仿宋-GB2312"/>
          <w:color w:val="040404"/>
          <w:sz w:val="32"/>
          <w:szCs w:val="32"/>
          <w:shd w:val="clear" w:color="auto" w:fill="FFFFFF"/>
        </w:rPr>
        <w:t>按照国家规定的服务项目、服务对象和服务规范，向居民提供基本公共卫生服务</w:t>
      </w:r>
      <w:r>
        <w:rPr>
          <w:rFonts w:hint="eastAsia" w:ascii="CESI仿宋-GB2312" w:hAnsi="CESI仿宋-GB2312" w:eastAsia="CESI仿宋-GB2312" w:cs="CESI仿宋-GB2312"/>
          <w:color w:val="040404"/>
          <w:sz w:val="32"/>
          <w:szCs w:val="32"/>
          <w:shd w:val="clear" w:color="auto" w:fill="FFFFFF"/>
          <w:lang w:eastAsia="zh-CN"/>
        </w:rPr>
        <w:t>的活动</w:t>
      </w:r>
      <w:r>
        <w:rPr>
          <w:rFonts w:hint="eastAsia" w:ascii="CESI仿宋-GB2312" w:hAnsi="CESI仿宋-GB2312" w:eastAsia="CESI仿宋-GB2312" w:cs="CESI仿宋-GB2312"/>
          <w:color w:val="040404"/>
          <w:sz w:val="32"/>
          <w:szCs w:val="32"/>
          <w:shd w:val="clear" w:color="auto" w:fill="FFFFFF"/>
        </w:rPr>
        <w:t>以及相关</w:t>
      </w:r>
      <w:r>
        <w:rPr>
          <w:rFonts w:hint="eastAsia" w:ascii="CESI仿宋-GB2312" w:hAnsi="CESI仿宋-GB2312" w:eastAsia="CESI仿宋-GB2312" w:cs="CESI仿宋-GB2312"/>
          <w:color w:val="040404"/>
          <w:sz w:val="32"/>
          <w:szCs w:val="32"/>
          <w:shd w:val="clear" w:color="auto" w:fill="FFFFFF"/>
          <w:lang w:eastAsia="zh-CN"/>
        </w:rPr>
        <w:t>资金管理、绩效考核、</w:t>
      </w:r>
      <w:r>
        <w:rPr>
          <w:rFonts w:hint="eastAsia" w:ascii="CESI仿宋-GB2312" w:hAnsi="CESI仿宋-GB2312" w:eastAsia="CESI仿宋-GB2312" w:cs="CESI仿宋-GB2312"/>
          <w:color w:val="040404"/>
          <w:sz w:val="32"/>
          <w:szCs w:val="32"/>
          <w:shd w:val="clear" w:color="auto" w:fill="FFFFFF"/>
        </w:rPr>
        <w:t>监督管理</w:t>
      </w:r>
      <w:r>
        <w:rPr>
          <w:rFonts w:hint="eastAsia" w:ascii="CESI仿宋-GB2312" w:hAnsi="CESI仿宋-GB2312" w:eastAsia="CESI仿宋-GB2312" w:cs="CESI仿宋-GB2312"/>
          <w:color w:val="040404"/>
          <w:sz w:val="32"/>
          <w:szCs w:val="32"/>
          <w:shd w:val="clear" w:color="auto" w:fill="FFFFFF"/>
          <w:lang w:eastAsia="zh-CN"/>
        </w:rPr>
        <w:t>等</w:t>
      </w:r>
      <w:r>
        <w:rPr>
          <w:rFonts w:hint="eastAsia" w:ascii="CESI仿宋-GB2312" w:hAnsi="CESI仿宋-GB2312" w:eastAsia="CESI仿宋-GB2312" w:cs="CESI仿宋-GB2312"/>
          <w:color w:val="040404"/>
          <w:sz w:val="32"/>
          <w:szCs w:val="32"/>
          <w:shd w:val="clear" w:color="auto" w:fill="FFFFFF"/>
        </w:rPr>
        <w:t>工作，适用本办法。</w:t>
      </w:r>
    </w:p>
    <w:p>
      <w:pPr>
        <w:widowControl/>
        <w:numPr>
          <w:ilvl w:val="0"/>
          <w:numId w:val="1"/>
        </w:numPr>
        <w:shd w:val="clear" w:color="auto" w:fill="FFFFFF"/>
        <w:spacing w:beforeAutospacing="0" w:afterAutospacing="0" w:line="560" w:lineRule="exact"/>
        <w:ind w:firstLine="737" w:firstLineChars="0"/>
        <w:jc w:val="both"/>
        <w:rPr>
          <w:rFonts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sz w:val="32"/>
          <w:szCs w:val="32"/>
        </w:rPr>
        <w:t>【服务人群】</w:t>
      </w:r>
      <w:r>
        <w:rPr>
          <w:rFonts w:hint="eastAsia" w:ascii="CESI仿宋-GB2312" w:hAnsi="CESI仿宋-GB2312" w:eastAsia="CESI仿宋-GB2312" w:cs="CESI仿宋-GB2312"/>
          <w:sz w:val="32"/>
          <w:szCs w:val="32"/>
        </w:rPr>
        <w:t>本地常住居民</w:t>
      </w:r>
      <w:r>
        <w:rPr>
          <w:rFonts w:hint="eastAsia" w:ascii="CESI仿宋-GB2312" w:hAnsi="CESI仿宋-GB2312" w:eastAsia="CESI仿宋-GB2312" w:cs="CESI仿宋-GB2312"/>
          <w:sz w:val="32"/>
          <w:szCs w:val="32"/>
          <w:lang w:eastAsia="zh-CN"/>
        </w:rPr>
        <w:t>（指居住半年以上的户籍或非户籍居民）</w:t>
      </w:r>
      <w:r>
        <w:rPr>
          <w:rFonts w:hint="eastAsia" w:ascii="CESI仿宋-GB2312" w:hAnsi="CESI仿宋-GB2312" w:eastAsia="CESI仿宋-GB2312" w:cs="CESI仿宋-GB2312"/>
          <w:sz w:val="32"/>
          <w:szCs w:val="32"/>
        </w:rPr>
        <w:t>可以按照本办法规定免费享受相应的基本公共卫生服务项目</w:t>
      </w:r>
      <w:r>
        <w:rPr>
          <w:rFonts w:hint="eastAsia" w:ascii="CESI仿宋-GB2312" w:hAnsi="CESI仿宋-GB2312" w:eastAsia="CESI仿宋-GB2312" w:cs="CESI仿宋-GB2312"/>
          <w:color w:val="040404"/>
          <w:sz w:val="32"/>
          <w:szCs w:val="32"/>
          <w:shd w:val="clear" w:color="auto" w:fill="FFFFFF"/>
          <w:lang w:eastAsia="zh-CN"/>
        </w:rPr>
        <w:t>。以</w:t>
      </w:r>
      <w:r>
        <w:rPr>
          <w:rFonts w:hint="eastAsia" w:ascii="CESI仿宋-GB2312" w:hAnsi="CESI仿宋-GB2312" w:eastAsia="CESI仿宋-GB2312" w:cs="CESI仿宋-GB2312"/>
          <w:color w:val="040404"/>
          <w:sz w:val="32"/>
          <w:szCs w:val="32"/>
          <w:shd w:val="clear" w:color="auto" w:fill="FFFFFF"/>
          <w:lang w:val="en-US" w:eastAsia="zh-CN"/>
        </w:rPr>
        <w:t>0-6岁儿童、孕产妇、老年人、慢性病患者、严重精神障碍患者和肺结核患者等人群为重点，包含在我区居住的港澳台居民居住证持有人。</w:t>
      </w:r>
    </w:p>
    <w:p>
      <w:pPr>
        <w:widowControl/>
        <w:numPr>
          <w:ilvl w:val="0"/>
          <w:numId w:val="1"/>
        </w:numPr>
        <w:shd w:val="clear" w:color="auto" w:fill="FFFFFF"/>
        <w:spacing w:beforeAutospacing="0" w:afterAutospacing="0" w:line="560" w:lineRule="exact"/>
        <w:ind w:firstLine="737" w:firstLineChars="0"/>
        <w:jc w:val="both"/>
        <w:rPr>
          <w:rFonts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color w:val="040404"/>
          <w:sz w:val="32"/>
          <w:szCs w:val="32"/>
          <w:shd w:val="clear" w:color="auto" w:fill="FFFFFF"/>
        </w:rPr>
        <w:t>【项目</w:t>
      </w:r>
      <w:r>
        <w:rPr>
          <w:rFonts w:hint="eastAsia" w:ascii="CESI仿宋-GB2312" w:hAnsi="CESI仿宋-GB2312" w:eastAsia="CESI仿宋-GB2312" w:cs="CESI仿宋-GB2312"/>
          <w:b/>
          <w:bCs/>
          <w:color w:val="040404"/>
          <w:sz w:val="32"/>
          <w:szCs w:val="32"/>
          <w:shd w:val="clear" w:color="auto" w:fill="FFFFFF"/>
          <w:lang w:eastAsia="zh-CN"/>
        </w:rPr>
        <w:t>定义</w:t>
      </w:r>
      <w:r>
        <w:rPr>
          <w:rFonts w:hint="eastAsia" w:ascii="CESI仿宋-GB2312" w:hAnsi="CESI仿宋-GB2312" w:eastAsia="CESI仿宋-GB2312" w:cs="CESI仿宋-GB2312"/>
          <w:b/>
          <w:bCs/>
          <w:color w:val="040404"/>
          <w:sz w:val="32"/>
          <w:szCs w:val="32"/>
          <w:shd w:val="clear" w:color="auto" w:fill="FFFFFF"/>
        </w:rPr>
        <w:t>】</w:t>
      </w:r>
      <w:r>
        <w:rPr>
          <w:rFonts w:hint="eastAsia" w:ascii="CESI仿宋-GB2312" w:hAnsi="CESI仿宋-GB2312" w:eastAsia="CESI仿宋-GB2312" w:cs="CESI仿宋-GB2312"/>
          <w:color w:val="040404"/>
          <w:sz w:val="32"/>
          <w:szCs w:val="32"/>
          <w:shd w:val="clear" w:color="auto" w:fill="FFFFFF"/>
        </w:rPr>
        <w:t>基本公共卫生服务项目，是指针对当前居民存在的主要健康问题，面向全体居民免费提供的最基本的公共卫生服务</w:t>
      </w:r>
      <w:r>
        <w:rPr>
          <w:rFonts w:hint="eastAsia" w:ascii="CESI仿宋-GB2312" w:hAnsi="CESI仿宋-GB2312" w:eastAsia="CESI仿宋-GB2312" w:cs="CESI仿宋-GB2312"/>
          <w:sz w:val="32"/>
          <w:szCs w:val="32"/>
        </w:rPr>
        <w:t>。</w:t>
      </w:r>
    </w:p>
    <w:p>
      <w:pPr>
        <w:widowControl/>
        <w:numPr>
          <w:ilvl w:val="0"/>
          <w:numId w:val="1"/>
        </w:numPr>
        <w:shd w:val="clear" w:color="auto" w:fill="FFFFFF"/>
        <w:spacing w:beforeAutospacing="0" w:afterAutospacing="0" w:line="560" w:lineRule="exact"/>
        <w:ind w:firstLine="737" w:firstLineChars="0"/>
        <w:jc w:val="both"/>
        <w:rPr>
          <w:rFonts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sz w:val="32"/>
          <w:szCs w:val="32"/>
          <w:lang w:eastAsia="zh-CN"/>
        </w:rPr>
        <w:t>【项目内容】</w:t>
      </w:r>
      <w:r>
        <w:rPr>
          <w:rFonts w:hint="eastAsia" w:ascii="CESI仿宋-GB2312" w:hAnsi="CESI仿宋-GB2312" w:eastAsia="CESI仿宋-GB2312" w:cs="CESI仿宋-GB2312"/>
          <w:b w:val="0"/>
          <w:bCs w:val="0"/>
          <w:sz w:val="32"/>
          <w:szCs w:val="32"/>
          <w:lang w:eastAsia="zh-CN"/>
        </w:rPr>
        <w:t>基本公共卫生服务项目内容</w:t>
      </w:r>
      <w:r>
        <w:rPr>
          <w:rFonts w:hint="eastAsia" w:ascii="CESI仿宋-GB2312" w:hAnsi="CESI仿宋-GB2312" w:eastAsia="CESI仿宋-GB2312" w:cs="CESI仿宋-GB2312"/>
          <w:sz w:val="32"/>
          <w:szCs w:val="32"/>
          <w:lang w:eastAsia="zh-CN"/>
        </w:rPr>
        <w:t>具体包括居民健康档案管理、健康教育、预防接种、重点人群健康管理、</w:t>
      </w:r>
      <w:r>
        <w:rPr>
          <w:rFonts w:hint="eastAsia" w:ascii="CESI仿宋-GB2312" w:hAnsi="CESI仿宋-GB2312" w:eastAsia="CESI仿宋-GB2312" w:cs="CESI仿宋-GB2312"/>
          <w:sz w:val="32"/>
          <w:szCs w:val="32"/>
          <w:lang w:val="en-US" w:eastAsia="zh-CN"/>
        </w:rPr>
        <w:t>中医药健康管理、传染病及突发公共卫生事件报告和处理、卫生计生监督协管等</w:t>
      </w:r>
      <w:r>
        <w:rPr>
          <w:rFonts w:hint="eastAsia" w:ascii="CESI仿宋-GB2312" w:hAnsi="CESI仿宋-GB2312" w:eastAsia="CESI仿宋-GB2312" w:cs="CESI仿宋-GB2312"/>
          <w:sz w:val="32"/>
          <w:szCs w:val="32"/>
          <w:lang w:eastAsia="zh-CN"/>
        </w:rPr>
        <w:t>原</w:t>
      </w:r>
      <w:r>
        <w:rPr>
          <w:rFonts w:hint="eastAsia" w:ascii="CESI仿宋-GB2312" w:hAnsi="CESI仿宋-GB2312" w:eastAsia="CESI仿宋-GB2312" w:cs="CESI仿宋-GB2312"/>
          <w:sz w:val="32"/>
          <w:szCs w:val="32"/>
          <w:lang w:val="en-US" w:eastAsia="zh-CN"/>
        </w:rPr>
        <w:t>12类基本公共卫生服务内容，以及从原重大公共卫生服务和计划生育项目中划入的妇幼卫生、老年健康服务、医养结合、卫生应急、孕前检查等内容，并</w:t>
      </w:r>
      <w:r>
        <w:rPr>
          <w:rFonts w:hint="eastAsia" w:ascii="CESI仿宋-GB2312" w:hAnsi="CESI仿宋-GB2312" w:eastAsia="CESI仿宋-GB2312" w:cs="CESI仿宋-GB2312"/>
          <w:sz w:val="32"/>
          <w:szCs w:val="32"/>
        </w:rPr>
        <w:t>根据经济社会发展、公共卫生服务需要和财政承受能力等因素适时调整。</w:t>
      </w:r>
    </w:p>
    <w:p>
      <w:pPr>
        <w:widowControl/>
        <w:numPr>
          <w:ilvl w:val="0"/>
          <w:numId w:val="1"/>
        </w:numPr>
        <w:shd w:val="clear" w:color="auto" w:fill="FFFFFF"/>
        <w:spacing w:beforeAutospacing="0" w:afterAutospacing="0" w:line="560" w:lineRule="exact"/>
        <w:ind w:firstLine="737" w:firstLineChars="0"/>
        <w:jc w:val="both"/>
        <w:rPr>
          <w:rFonts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color w:val="040404"/>
          <w:sz w:val="32"/>
          <w:szCs w:val="32"/>
          <w:shd w:val="clear" w:color="auto" w:fill="FFFFFF"/>
        </w:rPr>
        <w:t>【</w:t>
      </w:r>
      <w:r>
        <w:rPr>
          <w:rFonts w:hint="eastAsia" w:ascii="CESI仿宋-GB2312" w:hAnsi="CESI仿宋-GB2312" w:eastAsia="CESI仿宋-GB2312" w:cs="CESI仿宋-GB2312"/>
          <w:b/>
          <w:bCs/>
          <w:color w:val="040404"/>
          <w:sz w:val="32"/>
          <w:szCs w:val="32"/>
          <w:shd w:val="clear" w:color="auto" w:fill="FFFFFF"/>
          <w:lang w:eastAsia="zh-CN"/>
        </w:rPr>
        <w:t>服务规范</w:t>
      </w:r>
      <w:r>
        <w:rPr>
          <w:rFonts w:hint="eastAsia" w:ascii="CESI仿宋-GB2312" w:hAnsi="CESI仿宋-GB2312" w:eastAsia="CESI仿宋-GB2312" w:cs="CESI仿宋-GB2312"/>
          <w:b/>
          <w:bCs/>
          <w:color w:val="040404"/>
          <w:sz w:val="32"/>
          <w:szCs w:val="32"/>
          <w:shd w:val="clear" w:color="auto" w:fill="FFFFFF"/>
        </w:rPr>
        <w:t>】</w:t>
      </w:r>
      <w:r>
        <w:rPr>
          <w:rFonts w:hint="eastAsia" w:ascii="CESI仿宋-GB2312" w:hAnsi="CESI仿宋-GB2312" w:eastAsia="CESI仿宋-GB2312" w:cs="CESI仿宋-GB2312"/>
          <w:sz w:val="32"/>
          <w:szCs w:val="32"/>
          <w:lang w:val="en-US" w:eastAsia="zh-CN"/>
        </w:rPr>
        <w:t>原基本公共卫生服务项目内容、资金、</w:t>
      </w:r>
      <w:r>
        <w:rPr>
          <w:rFonts w:hint="eastAsia" w:ascii="CESI仿宋-GB2312" w:hAnsi="CESI仿宋-GB2312" w:eastAsia="CESI仿宋-GB2312" w:cs="CESI仿宋-GB2312"/>
          <w:sz w:val="32"/>
          <w:szCs w:val="32"/>
        </w:rPr>
        <w:t>使用主体等保持相对独立和稳定，按照《国家基本公共卫生服务规范（第三版）》组织实施；新划入基本公共卫生服务的项目</w:t>
      </w:r>
      <w:r>
        <w:rPr>
          <w:rFonts w:hint="eastAsia" w:ascii="CESI仿宋-GB2312" w:hAnsi="CESI仿宋-GB2312" w:eastAsia="CESI仿宋-GB2312" w:cs="CESI仿宋-GB2312"/>
          <w:sz w:val="32"/>
          <w:szCs w:val="32"/>
          <w:lang w:eastAsia="zh-CN"/>
        </w:rPr>
        <w:t>根据国家卫生健康委发布的《新划入基本公共卫生服务相关工作规范（</w:t>
      </w:r>
      <w:r>
        <w:rPr>
          <w:rFonts w:hint="eastAsia" w:ascii="CESI仿宋-GB2312" w:hAnsi="CESI仿宋-GB2312" w:eastAsia="CESI仿宋-GB2312" w:cs="CESI仿宋-GB2312"/>
          <w:sz w:val="32"/>
          <w:szCs w:val="32"/>
          <w:lang w:val="en-US" w:eastAsia="zh-CN"/>
        </w:rPr>
        <w:t>2019年版</w:t>
      </w:r>
      <w:r>
        <w:rPr>
          <w:rFonts w:hint="eastAsia" w:ascii="CESI仿宋-GB2312" w:hAnsi="CESI仿宋-GB2312" w:eastAsia="CESI仿宋-GB2312" w:cs="CESI仿宋-GB2312"/>
          <w:sz w:val="32"/>
          <w:szCs w:val="32"/>
          <w:lang w:eastAsia="zh-CN"/>
        </w:rPr>
        <w:t>）》，同时参照广东省和深圳市各专项实施方案和绩效评价指标，结合本地</w:t>
      </w:r>
      <w:r>
        <w:rPr>
          <w:rFonts w:hint="eastAsia" w:ascii="CESI仿宋-GB2312" w:hAnsi="CESI仿宋-GB2312" w:eastAsia="CESI仿宋-GB2312" w:cs="CESI仿宋-GB2312"/>
          <w:sz w:val="32"/>
          <w:szCs w:val="32"/>
        </w:rPr>
        <w:t>实际自主安排</w:t>
      </w:r>
      <w:r>
        <w:rPr>
          <w:rFonts w:hint="eastAsia" w:ascii="CESI仿宋-GB2312" w:hAnsi="CESI仿宋-GB2312" w:eastAsia="CESI仿宋-GB2312" w:cs="CESI仿宋-GB2312"/>
          <w:sz w:val="32"/>
          <w:szCs w:val="32"/>
          <w:lang w:eastAsia="zh-CN"/>
        </w:rPr>
        <w:t>实施。</w:t>
      </w:r>
    </w:p>
    <w:p>
      <w:pPr>
        <w:widowControl/>
        <w:numPr>
          <w:ilvl w:val="0"/>
          <w:numId w:val="1"/>
        </w:numPr>
        <w:shd w:val="clear" w:color="auto" w:fill="FFFFFF"/>
        <w:spacing w:beforeAutospacing="0" w:afterAutospacing="0" w:line="560" w:lineRule="exact"/>
        <w:ind w:firstLine="737" w:firstLineChars="0"/>
        <w:jc w:val="both"/>
        <w:rPr>
          <w:rFonts w:ascii="CESI仿宋-GB2312" w:hAnsi="CESI仿宋-GB2312" w:eastAsia="CESI仿宋-GB2312" w:cs="CESI仿宋-GB2312"/>
          <w:color w:val="040404"/>
          <w:sz w:val="32"/>
          <w:szCs w:val="32"/>
          <w:shd w:val="clear" w:color="auto" w:fill="FFFFFF"/>
        </w:rPr>
      </w:pPr>
      <w:r>
        <w:rPr>
          <w:rFonts w:hint="eastAsia" w:ascii="仿宋_GB2312" w:eastAsia="仿宋_GB2312"/>
          <w:b/>
          <w:bCs/>
          <w:sz w:val="32"/>
          <w:szCs w:val="32"/>
        </w:rPr>
        <w:t>【</w:t>
      </w:r>
      <w:r>
        <w:rPr>
          <w:rFonts w:hint="eastAsia" w:ascii="仿宋_GB2312" w:eastAsia="仿宋_GB2312"/>
          <w:b/>
          <w:bCs/>
          <w:sz w:val="32"/>
          <w:szCs w:val="32"/>
          <w:lang w:eastAsia="zh-CN"/>
        </w:rPr>
        <w:t>家庭签约</w:t>
      </w:r>
      <w:r>
        <w:rPr>
          <w:rFonts w:hint="eastAsia" w:ascii="仿宋_GB2312" w:eastAsia="仿宋_GB2312"/>
          <w:b/>
          <w:bCs/>
          <w:sz w:val="32"/>
          <w:szCs w:val="32"/>
        </w:rPr>
        <w:t>】</w:t>
      </w:r>
      <w:r>
        <w:rPr>
          <w:rFonts w:hint="eastAsia" w:ascii="仿宋_GB2312" w:eastAsia="仿宋_GB2312"/>
          <w:bCs/>
          <w:sz w:val="32"/>
          <w:szCs w:val="32"/>
          <w:lang w:eastAsia="zh-CN"/>
        </w:rPr>
        <w:t>基本公共卫生服务纳入家庭医生服务内容。开展家庭医生服务的基本公卫服务机构，应根据签约服务对象的健康需求，为其提供符合国家规范要求的基本公共卫生服务</w:t>
      </w:r>
      <w:r>
        <w:rPr>
          <w:rFonts w:hint="eastAsia" w:ascii="CESI仿宋-GB2312" w:hAnsi="CESI仿宋-GB2312" w:eastAsia="CESI仿宋-GB2312" w:cs="CESI仿宋-GB2312"/>
          <w:color w:val="040404"/>
          <w:sz w:val="32"/>
          <w:szCs w:val="32"/>
          <w:shd w:val="clear" w:color="auto" w:fill="FFFFFF"/>
          <w:lang w:eastAsia="zh-CN"/>
        </w:rPr>
        <w:t>。</w:t>
      </w:r>
    </w:p>
    <w:p>
      <w:pPr>
        <w:widowControl/>
        <w:numPr>
          <w:ilvl w:val="0"/>
          <w:numId w:val="1"/>
        </w:numPr>
        <w:shd w:val="clear" w:color="auto" w:fill="FFFFFF"/>
        <w:spacing w:beforeAutospacing="0" w:afterAutospacing="0" w:line="560" w:lineRule="exact"/>
        <w:ind w:firstLine="737" w:firstLineChars="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color w:val="040404"/>
          <w:sz w:val="32"/>
          <w:szCs w:val="32"/>
          <w:shd w:val="clear" w:color="auto" w:fill="FFFFFF"/>
        </w:rPr>
        <w:t>【职责分工】</w:t>
      </w:r>
      <w:r>
        <w:rPr>
          <w:rFonts w:hint="eastAsia" w:ascii="CESI仿宋-GB2312" w:hAnsi="CESI仿宋-GB2312" w:eastAsia="CESI仿宋-GB2312" w:cs="CESI仿宋-GB2312"/>
          <w:color w:val="040404"/>
          <w:sz w:val="32"/>
          <w:szCs w:val="32"/>
          <w:shd w:val="clear" w:color="auto" w:fill="FFFFFF"/>
        </w:rPr>
        <w:t xml:space="preserve"> </w:t>
      </w:r>
      <w:r>
        <w:rPr>
          <w:rFonts w:hint="eastAsia" w:ascii="CESI仿宋-GB2312" w:hAnsi="CESI仿宋-GB2312" w:eastAsia="CESI仿宋-GB2312" w:cs="CESI仿宋-GB2312"/>
          <w:color w:val="040404"/>
          <w:sz w:val="32"/>
          <w:szCs w:val="32"/>
          <w:shd w:val="clear" w:color="auto" w:fill="FFFFFF"/>
          <w:lang w:eastAsia="zh-CN"/>
        </w:rPr>
        <w:t>建立健全多级多部门联动机制，提高基本公共卫生服务项目管理能力，优化服务质量，推进基本公共卫生服务工作。</w:t>
      </w:r>
    </w:p>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rPr>
        <w:t>区公共事业局及</w:t>
      </w:r>
      <w:r>
        <w:rPr>
          <w:rFonts w:hint="eastAsia" w:ascii="CESI仿宋-GB2312" w:hAnsi="CESI仿宋-GB2312" w:eastAsia="CESI仿宋-GB2312" w:cs="CESI仿宋-GB2312"/>
          <w:color w:val="040404"/>
          <w:sz w:val="32"/>
          <w:szCs w:val="32"/>
          <w:shd w:val="clear" w:color="auto" w:fill="FFFFFF"/>
          <w:lang w:eastAsia="zh-CN"/>
        </w:rPr>
        <w:t>下属</w:t>
      </w:r>
      <w:r>
        <w:rPr>
          <w:rFonts w:hint="eastAsia" w:ascii="CESI仿宋-GB2312" w:hAnsi="CESI仿宋-GB2312" w:eastAsia="CESI仿宋-GB2312" w:cs="CESI仿宋-GB2312"/>
          <w:color w:val="040404"/>
          <w:sz w:val="32"/>
          <w:szCs w:val="32"/>
          <w:shd w:val="clear" w:color="auto" w:fill="FFFFFF"/>
        </w:rPr>
        <w:t>各类专业公共卫生机构负责组织实施基本公共卫生服务及业务指导、</w:t>
      </w:r>
      <w:r>
        <w:rPr>
          <w:rFonts w:hint="eastAsia" w:ascii="CESI仿宋-GB2312" w:hAnsi="CESI仿宋-GB2312" w:eastAsia="CESI仿宋-GB2312" w:cs="CESI仿宋-GB2312"/>
          <w:color w:val="040404"/>
          <w:sz w:val="32"/>
          <w:szCs w:val="32"/>
          <w:shd w:val="clear" w:color="auto" w:fill="FFFFFF"/>
          <w:lang w:eastAsia="zh-CN"/>
        </w:rPr>
        <w:t>人员培训、</w:t>
      </w:r>
      <w:r>
        <w:rPr>
          <w:rFonts w:hint="eastAsia" w:ascii="CESI仿宋-GB2312" w:hAnsi="CESI仿宋-GB2312" w:eastAsia="CESI仿宋-GB2312" w:cs="CESI仿宋-GB2312"/>
          <w:color w:val="040404"/>
          <w:sz w:val="32"/>
          <w:szCs w:val="32"/>
          <w:shd w:val="clear" w:color="auto" w:fill="FFFFFF"/>
        </w:rPr>
        <w:t>质量控制和监督评价等工作，并联合区发改财政局对基本公共卫生服务实施情况进行绩效考核。</w:t>
      </w:r>
    </w:p>
    <w:p>
      <w:pPr>
        <w:widowControl/>
        <w:numPr>
          <w:ilvl w:val="-1"/>
          <w:numId w:val="0"/>
        </w:numPr>
        <w:shd w:val="clear" w:color="auto" w:fill="FFFFFF"/>
        <w:tabs>
          <w:tab w:val="left" w:pos="0"/>
        </w:tabs>
        <w:spacing w:beforeAutospacing="0" w:afterAutospacing="0" w:line="560" w:lineRule="exact"/>
        <w:ind w:left="0" w:firstLine="640" w:firstLineChars="200"/>
        <w:jc w:val="both"/>
        <w:rPr>
          <w:rFonts w:hint="eastAsia" w:ascii="CESI仿宋-GB2312" w:hAnsi="CESI仿宋-GB2312" w:eastAsia="CESI仿宋-GB2312" w:cs="CESI仿宋-GB2312"/>
          <w:color w:val="040404"/>
          <w:sz w:val="32"/>
          <w:szCs w:val="32"/>
          <w:shd w:val="clear" w:color="auto" w:fill="FFFFFF"/>
          <w:lang w:eastAsia="zh-CN"/>
        </w:rPr>
      </w:pPr>
      <w:r>
        <w:rPr>
          <w:rFonts w:hint="eastAsia" w:ascii="CESI仿宋-GB2312" w:hAnsi="CESI仿宋-GB2312" w:eastAsia="CESI仿宋-GB2312" w:cs="CESI仿宋-GB2312"/>
          <w:color w:val="040404"/>
          <w:sz w:val="32"/>
          <w:szCs w:val="32"/>
          <w:shd w:val="clear" w:color="auto" w:fill="FFFFFF"/>
        </w:rPr>
        <w:t>区发改财政局负责保障基本公共卫生服务经费，将区公共事业局的相关必要工作经费纳入年度部门预算安排</w:t>
      </w:r>
      <w:r>
        <w:rPr>
          <w:rFonts w:hint="eastAsia" w:ascii="CESI仿宋-GB2312" w:hAnsi="CESI仿宋-GB2312" w:eastAsia="CESI仿宋-GB2312" w:cs="CESI仿宋-GB2312"/>
          <w:color w:val="040404"/>
          <w:sz w:val="32"/>
          <w:szCs w:val="32"/>
          <w:shd w:val="clear" w:color="auto" w:fill="FFFFFF"/>
          <w:lang w:eastAsia="zh-CN"/>
        </w:rPr>
        <w:t>，</w:t>
      </w:r>
      <w:r>
        <w:rPr>
          <w:rFonts w:hint="eastAsia" w:ascii="CESI仿宋-GB2312" w:hAnsi="CESI仿宋-GB2312" w:eastAsia="CESI仿宋-GB2312" w:cs="CESI仿宋-GB2312"/>
          <w:color w:val="040404"/>
          <w:sz w:val="32"/>
          <w:szCs w:val="32"/>
          <w:shd w:val="clear" w:color="auto" w:fill="FFFFFF"/>
        </w:rPr>
        <w:t>贯彻落实地方财政事权和支出责任</w:t>
      </w:r>
      <w:r>
        <w:rPr>
          <w:rFonts w:hint="eastAsia" w:ascii="CESI仿宋-GB2312" w:hAnsi="CESI仿宋-GB2312" w:eastAsia="CESI仿宋-GB2312" w:cs="CESI仿宋-GB2312"/>
          <w:color w:val="040404"/>
          <w:sz w:val="32"/>
          <w:szCs w:val="32"/>
          <w:shd w:val="clear" w:color="auto" w:fill="FFFFFF"/>
          <w:lang w:eastAsia="zh-CN"/>
        </w:rPr>
        <w:t>，及时</w:t>
      </w:r>
      <w:r>
        <w:rPr>
          <w:rFonts w:hint="eastAsia" w:ascii="CESI仿宋-GB2312" w:hAnsi="CESI仿宋-GB2312" w:eastAsia="CESI仿宋-GB2312" w:cs="CESI仿宋-GB2312"/>
          <w:sz w:val="32"/>
          <w:szCs w:val="32"/>
          <w:lang w:eastAsia="zh-CN"/>
        </w:rPr>
        <w:t>足额</w:t>
      </w:r>
      <w:r>
        <w:rPr>
          <w:rFonts w:hint="eastAsia" w:ascii="CESI仿宋-GB2312" w:hAnsi="CESI仿宋-GB2312" w:eastAsia="CESI仿宋-GB2312" w:cs="CESI仿宋-GB2312"/>
          <w:color w:val="040404"/>
          <w:sz w:val="32"/>
          <w:szCs w:val="32"/>
          <w:shd w:val="clear" w:color="auto" w:fill="FFFFFF"/>
          <w:lang w:eastAsia="zh-CN"/>
        </w:rPr>
        <w:t>拨付资金，有序推进预算执行进度，定期监督检查资金使用情况。</w:t>
      </w:r>
    </w:p>
    <w:p>
      <w:pPr>
        <w:widowControl/>
        <w:numPr>
          <w:ilvl w:val="-1"/>
          <w:numId w:val="0"/>
        </w:numPr>
        <w:shd w:val="clear" w:color="auto" w:fill="FFFFFF"/>
        <w:tabs>
          <w:tab w:val="left" w:pos="0"/>
        </w:tabs>
        <w:spacing w:beforeAutospacing="0" w:afterAutospacing="0" w:line="560" w:lineRule="exact"/>
        <w:ind w:left="0" w:firstLine="640" w:firstLineChars="20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rPr>
        <w:t>各镇政府负责提供辖区居民居住情况，每季度核实一次本镇的常住人口数和人员名册，着重核查老年人、孕产妇和新生儿等重点人员，并于当季结束前将人员变动情况反馈至对应的基本公卫服务机构；配合区公共事业局的其他工作要求，协助基本公卫服务机构做好基本公共卫生服务。</w:t>
      </w:r>
    </w:p>
    <w:p>
      <w:pPr>
        <w:widowControl/>
        <w:numPr>
          <w:ilvl w:val="0"/>
          <w:numId w:val="0"/>
        </w:numPr>
        <w:shd w:val="clear" w:color="auto" w:fill="FFFFFF"/>
        <w:tabs>
          <w:tab w:val="left" w:pos="0"/>
        </w:tabs>
        <w:spacing w:beforeAutospacing="0" w:afterAutospacing="0" w:line="560" w:lineRule="exact"/>
        <w:ind w:firstLine="640" w:firstLineChars="200"/>
        <w:jc w:val="both"/>
        <w:rPr>
          <w:rFonts w:hint="eastAsia" w:ascii="仿宋_GB2312" w:eastAsia="CESI仿宋-GB2312"/>
          <w:bCs/>
          <w:sz w:val="32"/>
          <w:szCs w:val="32"/>
          <w:lang w:eastAsia="zh-CN"/>
        </w:rPr>
      </w:pPr>
      <w:r>
        <w:rPr>
          <w:rFonts w:hint="eastAsia" w:ascii="CESI仿宋-GB2312" w:hAnsi="CESI仿宋-GB2312" w:eastAsia="CESI仿宋-GB2312" w:cs="CESI仿宋-GB2312"/>
          <w:color w:val="040404"/>
          <w:sz w:val="32"/>
          <w:szCs w:val="32"/>
          <w:shd w:val="clear" w:color="auto" w:fill="FFFFFF"/>
        </w:rPr>
        <w:t>符合资质的乡镇卫生院、村卫生</w:t>
      </w:r>
      <w:r>
        <w:rPr>
          <w:rFonts w:hint="eastAsia" w:ascii="CESI仿宋-GB2312" w:hAnsi="CESI仿宋-GB2312" w:eastAsia="CESI仿宋-GB2312" w:cs="CESI仿宋-GB2312"/>
          <w:color w:val="040404"/>
          <w:sz w:val="32"/>
          <w:szCs w:val="32"/>
          <w:shd w:val="clear" w:color="auto" w:fill="FFFFFF"/>
          <w:lang w:eastAsia="zh-CN"/>
        </w:rPr>
        <w:t>站（</w:t>
      </w:r>
      <w:r>
        <w:rPr>
          <w:rFonts w:hint="eastAsia" w:ascii="CESI仿宋-GB2312" w:hAnsi="CESI仿宋-GB2312" w:eastAsia="CESI仿宋-GB2312" w:cs="CESI仿宋-GB2312"/>
          <w:color w:val="040404"/>
          <w:sz w:val="32"/>
          <w:szCs w:val="32"/>
          <w:shd w:val="clear" w:color="auto" w:fill="FFFFFF"/>
        </w:rPr>
        <w:t>室</w:t>
      </w:r>
      <w:r>
        <w:rPr>
          <w:rFonts w:hint="eastAsia" w:ascii="CESI仿宋-GB2312" w:hAnsi="CESI仿宋-GB2312" w:eastAsia="CESI仿宋-GB2312" w:cs="CESI仿宋-GB2312"/>
          <w:color w:val="040404"/>
          <w:sz w:val="32"/>
          <w:szCs w:val="32"/>
          <w:shd w:val="clear" w:color="auto" w:fill="FFFFFF"/>
          <w:lang w:eastAsia="zh-CN"/>
        </w:rPr>
        <w:t>）、社区卫生服务中心（站）</w:t>
      </w:r>
      <w:r>
        <w:rPr>
          <w:rFonts w:hint="eastAsia" w:ascii="CESI仿宋-GB2312" w:hAnsi="CESI仿宋-GB2312" w:eastAsia="CESI仿宋-GB2312" w:cs="CESI仿宋-GB2312"/>
          <w:color w:val="040404"/>
          <w:sz w:val="32"/>
          <w:szCs w:val="32"/>
          <w:shd w:val="clear" w:color="auto" w:fill="FFFFFF"/>
        </w:rPr>
        <w:t>等基层医疗卫生机构负责按照有关规定为</w:t>
      </w:r>
      <w:r>
        <w:rPr>
          <w:rFonts w:hint="eastAsia" w:ascii="CESI仿宋-GB2312" w:hAnsi="CESI仿宋-GB2312" w:eastAsia="CESI仿宋-GB2312" w:cs="CESI仿宋-GB2312"/>
          <w:color w:val="040404"/>
          <w:sz w:val="32"/>
          <w:szCs w:val="32"/>
          <w:shd w:val="clear" w:color="auto" w:fill="FFFFFF"/>
          <w:lang w:eastAsia="zh-CN"/>
        </w:rPr>
        <w:t>服务</w:t>
      </w:r>
      <w:r>
        <w:rPr>
          <w:rFonts w:hint="eastAsia" w:ascii="CESI仿宋-GB2312" w:hAnsi="CESI仿宋-GB2312" w:eastAsia="CESI仿宋-GB2312" w:cs="CESI仿宋-GB2312"/>
          <w:color w:val="040404"/>
          <w:sz w:val="32"/>
          <w:szCs w:val="32"/>
          <w:shd w:val="clear" w:color="auto" w:fill="FFFFFF"/>
        </w:rPr>
        <w:t>区域内的居民免费提供基本公共卫生服务，对于按规定免费提供的基本公共卫生服务项目，不得以任何方式收费。建立、健全机构内部考核制度，进一步明确分工，将相关任务落实到具体岗位和责任人</w:t>
      </w:r>
      <w:r>
        <w:rPr>
          <w:rFonts w:hint="eastAsia" w:ascii="CESI仿宋-GB2312" w:hAnsi="CESI仿宋-GB2312" w:eastAsia="CESI仿宋-GB2312" w:cs="CESI仿宋-GB2312"/>
          <w:color w:val="040404"/>
          <w:sz w:val="32"/>
          <w:szCs w:val="32"/>
          <w:shd w:val="clear" w:color="auto" w:fill="FFFFFF"/>
          <w:lang w:eastAsia="zh-CN"/>
        </w:rPr>
        <w:t>，全面推进基本公共卫生服务工作。</w:t>
      </w:r>
    </w:p>
    <w:p>
      <w:pPr>
        <w:widowControl/>
        <w:shd w:val="clear" w:color="auto" w:fill="FFFFFF"/>
        <w:spacing w:beforeAutospacing="0" w:afterAutospacing="0" w:line="560" w:lineRule="exact"/>
        <w:ind w:firstLine="640" w:firstLineChars="200"/>
        <w:jc w:val="both"/>
        <w:rPr>
          <w:rFonts w:ascii="CESI仿宋-GB2312" w:hAnsi="CESI仿宋-GB2312" w:eastAsia="CESI仿宋-GB2312" w:cs="CESI仿宋-GB2312"/>
          <w:color w:val="040404"/>
          <w:sz w:val="32"/>
          <w:szCs w:val="32"/>
          <w:shd w:val="clear" w:color="auto" w:fill="FFFFFF"/>
        </w:rPr>
      </w:pPr>
    </w:p>
    <w:p>
      <w:pPr>
        <w:widowControl/>
        <w:shd w:val="clear" w:color="auto" w:fill="FFFFFF"/>
        <w:spacing w:beforeAutospacing="0" w:afterAutospacing="0" w:line="560" w:lineRule="exact"/>
        <w:jc w:val="center"/>
        <w:rPr>
          <w:rFonts w:ascii="CESI仿宋-GB2312" w:hAnsi="CESI仿宋-GB2312" w:eastAsia="CESI仿宋-GB2312" w:cs="CESI仿宋-GB2312"/>
          <w:b/>
          <w:bCs w:val="0"/>
          <w:color w:val="040404"/>
          <w:sz w:val="32"/>
          <w:szCs w:val="32"/>
        </w:rPr>
      </w:pPr>
      <w:r>
        <w:rPr>
          <w:rStyle w:val="7"/>
          <w:rFonts w:hint="eastAsia" w:ascii="CESI仿宋-GB2312" w:hAnsi="CESI仿宋-GB2312" w:eastAsia="CESI仿宋-GB2312" w:cs="CESI仿宋-GB2312"/>
          <w:b/>
          <w:bCs w:val="0"/>
          <w:color w:val="040404"/>
          <w:sz w:val="32"/>
          <w:szCs w:val="32"/>
          <w:shd w:val="clear" w:color="auto" w:fill="FFFFFF"/>
        </w:rPr>
        <w:t>第</w:t>
      </w:r>
      <w:r>
        <w:rPr>
          <w:rFonts w:hint="eastAsia" w:ascii="CESI仿宋-GB2312" w:hAnsi="CESI仿宋-GB2312" w:eastAsia="CESI仿宋-GB2312" w:cs="CESI仿宋-GB2312"/>
          <w:b/>
          <w:bCs w:val="0"/>
          <w:color w:val="040404"/>
          <w:sz w:val="32"/>
          <w:szCs w:val="32"/>
          <w:shd w:val="clear" w:color="auto" w:fill="FFFFFF"/>
        </w:rPr>
        <w:t>二</w:t>
      </w:r>
      <w:r>
        <w:rPr>
          <w:rStyle w:val="7"/>
          <w:rFonts w:hint="eastAsia" w:ascii="CESI仿宋-GB2312" w:hAnsi="CESI仿宋-GB2312" w:eastAsia="CESI仿宋-GB2312" w:cs="CESI仿宋-GB2312"/>
          <w:b/>
          <w:bCs w:val="0"/>
          <w:color w:val="040404"/>
          <w:sz w:val="32"/>
          <w:szCs w:val="32"/>
          <w:shd w:val="clear" w:color="auto" w:fill="FFFFFF"/>
        </w:rPr>
        <w:t>章</w:t>
      </w:r>
      <w:r>
        <w:rPr>
          <w:rStyle w:val="7"/>
          <w:rFonts w:ascii="CESI仿宋-GB2312" w:hAnsi="CESI仿宋-GB2312" w:eastAsia="CESI仿宋-GB2312" w:cs="CESI仿宋-GB2312"/>
          <w:b/>
          <w:bCs w:val="0"/>
          <w:color w:val="040404"/>
          <w:sz w:val="32"/>
          <w:szCs w:val="32"/>
          <w:shd w:val="clear" w:color="auto" w:fill="FFFFFF"/>
        </w:rPr>
        <w:t xml:space="preserve"> </w:t>
      </w:r>
      <w:r>
        <w:rPr>
          <w:rStyle w:val="7"/>
          <w:rFonts w:hint="eastAsia" w:ascii="CESI仿宋-GB2312" w:hAnsi="CESI仿宋-GB2312" w:eastAsia="CESI仿宋-GB2312" w:cs="CESI仿宋-GB2312"/>
          <w:b/>
          <w:bCs w:val="0"/>
          <w:color w:val="040404"/>
          <w:sz w:val="32"/>
          <w:szCs w:val="32"/>
          <w:shd w:val="clear" w:color="auto" w:fill="FFFFFF"/>
        </w:rPr>
        <w:t>资金管理</w:t>
      </w:r>
    </w:p>
    <w:p>
      <w:pPr>
        <w:widowControl/>
        <w:numPr>
          <w:ilvl w:val="0"/>
          <w:numId w:val="1"/>
        </w:numPr>
        <w:shd w:val="clear" w:color="auto" w:fill="FFFFFF"/>
        <w:spacing w:beforeAutospacing="0" w:afterAutospacing="0" w:line="560" w:lineRule="exact"/>
        <w:ind w:firstLine="737" w:firstLineChars="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color w:val="040404"/>
          <w:sz w:val="32"/>
          <w:szCs w:val="32"/>
          <w:shd w:val="clear" w:color="auto" w:fill="FFFFFF"/>
          <w:lang w:eastAsia="zh-CN"/>
        </w:rPr>
        <w:t>【资金名称】</w:t>
      </w:r>
      <w:r>
        <w:rPr>
          <w:rFonts w:hint="eastAsia" w:ascii="CESI仿宋-GB2312" w:hAnsi="CESI仿宋-GB2312" w:eastAsia="CESI仿宋-GB2312" w:cs="CESI仿宋-GB2312"/>
          <w:color w:val="040404"/>
          <w:sz w:val="32"/>
          <w:szCs w:val="32"/>
          <w:shd w:val="clear" w:color="auto" w:fill="FFFFFF"/>
          <w:lang w:eastAsia="zh-CN"/>
        </w:rPr>
        <w:t>基本公共卫生服务项目资金（以下简称“基本公卫资金”），是指各级财政通过</w:t>
      </w:r>
      <w:r>
        <w:rPr>
          <w:rFonts w:hint="eastAsia" w:ascii="CESI仿宋-GB2312" w:hAnsi="CESI仿宋-GB2312" w:eastAsia="CESI仿宋-GB2312" w:cs="CESI仿宋-GB2312"/>
          <w:color w:val="040404"/>
          <w:sz w:val="32"/>
          <w:szCs w:val="32"/>
          <w:highlight w:val="none"/>
          <w:shd w:val="clear" w:color="auto" w:fill="FFFFFF"/>
          <w:lang w:eastAsia="zh-CN"/>
        </w:rPr>
        <w:t>共同财政事权转移支付方</w:t>
      </w:r>
      <w:r>
        <w:rPr>
          <w:rFonts w:hint="eastAsia" w:ascii="CESI仿宋-GB2312" w:hAnsi="CESI仿宋-GB2312" w:eastAsia="CESI仿宋-GB2312" w:cs="CESI仿宋-GB2312"/>
          <w:color w:val="040404"/>
          <w:sz w:val="32"/>
          <w:szCs w:val="32"/>
          <w:shd w:val="clear" w:color="auto" w:fill="FFFFFF"/>
          <w:lang w:eastAsia="zh-CN"/>
        </w:rPr>
        <w:t>式安排，用于支持各地实施基本公共卫生服务项目的转移支付资金。</w:t>
      </w:r>
    </w:p>
    <w:p>
      <w:pPr>
        <w:widowControl/>
        <w:numPr>
          <w:ilvl w:val="0"/>
          <w:numId w:val="1"/>
        </w:numPr>
        <w:shd w:val="clear" w:color="auto" w:fill="FFFFFF"/>
        <w:spacing w:beforeAutospacing="0" w:afterAutospacing="0" w:line="560" w:lineRule="exact"/>
        <w:ind w:firstLine="737" w:firstLineChars="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sz w:val="32"/>
          <w:szCs w:val="32"/>
        </w:rPr>
        <w:t>【资金来源】</w:t>
      </w:r>
      <w:r>
        <w:rPr>
          <w:rFonts w:hint="eastAsia" w:ascii="CESI仿宋-GB2312" w:hAnsi="CESI仿宋-GB2312" w:eastAsia="CESI仿宋-GB2312" w:cs="CESI仿宋-GB2312"/>
          <w:color w:val="040404"/>
          <w:sz w:val="32"/>
          <w:szCs w:val="32"/>
          <w:shd w:val="clear" w:color="auto" w:fill="FFFFFF"/>
          <w:lang w:eastAsia="zh-CN"/>
        </w:rPr>
        <w:t>根据</w:t>
      </w:r>
      <w:r>
        <w:rPr>
          <w:rFonts w:hint="eastAsia" w:ascii="CESI仿宋-GB2312" w:hAnsi="CESI仿宋-GB2312" w:eastAsia="CESI仿宋-GB2312" w:cs="CESI仿宋-GB2312"/>
          <w:color w:val="040404"/>
          <w:sz w:val="32"/>
          <w:szCs w:val="32"/>
          <w:shd w:val="clear" w:color="auto" w:fill="FFFFFF"/>
        </w:rPr>
        <w:t>《国务院办公厅关于印发医疗卫生领域中央与地方财政事权和支出责任划分改革方案的通知》（国办发〔2018〕67号）</w:t>
      </w:r>
      <w:r>
        <w:rPr>
          <w:rFonts w:hint="eastAsia" w:ascii="CESI仿宋-GB2312" w:hAnsi="CESI仿宋-GB2312" w:eastAsia="CESI仿宋-GB2312" w:cs="CESI仿宋-GB2312"/>
          <w:color w:val="040404"/>
          <w:sz w:val="32"/>
          <w:szCs w:val="32"/>
          <w:shd w:val="clear" w:color="auto" w:fill="FFFFFF"/>
          <w:lang w:eastAsia="zh-CN"/>
        </w:rPr>
        <w:t>，</w:t>
      </w:r>
      <w:r>
        <w:rPr>
          <w:rFonts w:hint="eastAsia" w:ascii="CESI仿宋-GB2312" w:hAnsi="CESI仿宋-GB2312" w:eastAsia="CESI仿宋-GB2312" w:cs="CESI仿宋-GB2312"/>
          <w:b w:val="0"/>
          <w:bCs w:val="0"/>
          <w:sz w:val="32"/>
          <w:szCs w:val="32"/>
          <w:lang w:eastAsia="zh-CN"/>
        </w:rPr>
        <w:t>基本公共卫生服务为中央与地方共同财政事权，由省财政统筹中央和省级补助资金与市县财政按照《广东省人民政府办公厅关于印发广东省医疗卫生领域省级与市县财政事权和支出责任划分改革实施方案的通知》（粤府办</w:t>
      </w:r>
      <w:r>
        <w:rPr>
          <w:rFonts w:hint="eastAsia" w:ascii="CESI仿宋-GB2312" w:hAnsi="CESI仿宋-GB2312" w:eastAsia="CESI仿宋-GB2312" w:cs="CESI仿宋-GB2312"/>
          <w:color w:val="040404"/>
          <w:sz w:val="32"/>
          <w:szCs w:val="32"/>
          <w:shd w:val="clear" w:color="auto" w:fill="FFFFFF"/>
        </w:rPr>
        <w:t>〔201</w:t>
      </w:r>
      <w:r>
        <w:rPr>
          <w:rFonts w:hint="eastAsia" w:ascii="CESI仿宋-GB2312" w:hAnsi="CESI仿宋-GB2312" w:eastAsia="CESI仿宋-GB2312" w:cs="CESI仿宋-GB2312"/>
          <w:color w:val="040404"/>
          <w:sz w:val="32"/>
          <w:szCs w:val="32"/>
          <w:shd w:val="clear" w:color="auto" w:fill="FFFFFF"/>
          <w:lang w:val="en-US" w:eastAsia="zh-CN"/>
        </w:rPr>
        <w:t>9</w:t>
      </w:r>
      <w:r>
        <w:rPr>
          <w:rFonts w:hint="eastAsia" w:ascii="CESI仿宋-GB2312" w:hAnsi="CESI仿宋-GB2312" w:eastAsia="CESI仿宋-GB2312" w:cs="CESI仿宋-GB2312"/>
          <w:color w:val="040404"/>
          <w:sz w:val="32"/>
          <w:szCs w:val="32"/>
          <w:shd w:val="clear" w:color="auto" w:fill="FFFFFF"/>
        </w:rPr>
        <w:t>〕</w:t>
      </w:r>
      <w:r>
        <w:rPr>
          <w:rFonts w:hint="eastAsia" w:ascii="CESI仿宋-GB2312" w:hAnsi="CESI仿宋-GB2312" w:eastAsia="CESI仿宋-GB2312" w:cs="CESI仿宋-GB2312"/>
          <w:color w:val="040404"/>
          <w:sz w:val="32"/>
          <w:szCs w:val="32"/>
          <w:shd w:val="clear" w:color="auto" w:fill="FFFFFF"/>
          <w:lang w:val="en-US" w:eastAsia="zh-CN"/>
        </w:rPr>
        <w:t>5号</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color w:val="040404"/>
          <w:sz w:val="32"/>
          <w:szCs w:val="32"/>
          <w:shd w:val="clear" w:color="auto" w:fill="FFFFFF"/>
          <w:lang w:val="en-US" w:eastAsia="zh-CN"/>
        </w:rPr>
        <w:t>分档分担支出责任，</w:t>
      </w:r>
      <w:r>
        <w:rPr>
          <w:rFonts w:hint="eastAsia" w:ascii="CESI仿宋-GB2312" w:hAnsi="CESI仿宋-GB2312" w:eastAsia="CESI仿宋-GB2312" w:cs="CESI仿宋-GB2312"/>
          <w:color w:val="040404"/>
          <w:sz w:val="32"/>
          <w:szCs w:val="32"/>
          <w:shd w:val="clear" w:color="auto" w:fill="FFFFFF"/>
          <w:lang w:eastAsia="zh-CN"/>
        </w:rPr>
        <w:t>增支部分由地方财政负担。</w:t>
      </w:r>
    </w:p>
    <w:p>
      <w:pPr>
        <w:widowControl/>
        <w:numPr>
          <w:ilvl w:val="0"/>
          <w:numId w:val="1"/>
        </w:numPr>
        <w:shd w:val="clear" w:color="auto" w:fill="FFFFFF"/>
        <w:spacing w:beforeAutospacing="0" w:afterAutospacing="0" w:line="560" w:lineRule="exact"/>
        <w:ind w:firstLine="737" w:firstLineChars="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color w:val="040404"/>
          <w:sz w:val="32"/>
          <w:szCs w:val="32"/>
          <w:shd w:val="clear" w:color="auto" w:fill="FFFFFF"/>
        </w:rPr>
        <w:t>【补助标准】</w:t>
      </w:r>
      <w:r>
        <w:rPr>
          <w:rFonts w:hint="eastAsia" w:ascii="CESI仿宋-GB2312" w:hAnsi="CESI仿宋-GB2312" w:eastAsia="CESI仿宋-GB2312" w:cs="CESI仿宋-GB2312"/>
          <w:b w:val="0"/>
          <w:bCs w:val="0"/>
          <w:color w:val="040404"/>
          <w:sz w:val="32"/>
          <w:szCs w:val="32"/>
          <w:shd w:val="clear" w:color="auto" w:fill="FFFFFF"/>
          <w:lang w:val="en-US" w:eastAsia="zh-CN"/>
        </w:rPr>
        <w:t>2022</w:t>
      </w:r>
      <w:r>
        <w:rPr>
          <w:rFonts w:hint="eastAsia" w:ascii="CESI仿宋-GB2312" w:hAnsi="CESI仿宋-GB2312" w:eastAsia="CESI仿宋-GB2312" w:cs="CESI仿宋-GB2312"/>
          <w:b w:val="0"/>
          <w:bCs w:val="0"/>
          <w:color w:val="040404"/>
          <w:sz w:val="32"/>
          <w:szCs w:val="32"/>
          <w:shd w:val="clear" w:color="auto" w:fill="FFFFFF"/>
          <w:lang w:eastAsia="zh-CN"/>
        </w:rPr>
        <w:t>年度</w:t>
      </w:r>
      <w:r>
        <w:rPr>
          <w:rFonts w:hint="eastAsia" w:ascii="CESI仿宋-GB2312" w:hAnsi="CESI仿宋-GB2312" w:eastAsia="CESI仿宋-GB2312" w:cs="CESI仿宋-GB2312"/>
          <w:b w:val="0"/>
          <w:bCs w:val="0"/>
          <w:color w:val="040404"/>
          <w:sz w:val="32"/>
          <w:szCs w:val="32"/>
          <w:shd w:val="clear" w:color="auto" w:fill="FFFFFF"/>
        </w:rPr>
        <w:t>人均基本公共卫生服务补助标准为</w:t>
      </w:r>
      <w:r>
        <w:rPr>
          <w:rFonts w:hint="eastAsia" w:ascii="CESI仿宋-GB2312" w:hAnsi="CESI仿宋-GB2312" w:eastAsia="CESI仿宋-GB2312" w:cs="CESI仿宋-GB2312"/>
          <w:b w:val="0"/>
          <w:bCs w:val="0"/>
          <w:color w:val="040404"/>
          <w:sz w:val="32"/>
          <w:szCs w:val="32"/>
          <w:shd w:val="clear" w:color="auto" w:fill="FFFFFF"/>
          <w:lang w:val="en-US" w:eastAsia="zh-CN"/>
        </w:rPr>
        <w:t>139</w:t>
      </w:r>
      <w:r>
        <w:rPr>
          <w:rFonts w:hint="eastAsia" w:ascii="CESI仿宋-GB2312" w:hAnsi="CESI仿宋-GB2312" w:eastAsia="CESI仿宋-GB2312" w:cs="CESI仿宋-GB2312"/>
          <w:b w:val="0"/>
          <w:bCs w:val="0"/>
          <w:color w:val="040404"/>
          <w:sz w:val="32"/>
          <w:szCs w:val="32"/>
          <w:shd w:val="clear" w:color="auto" w:fill="FFFFFF"/>
        </w:rPr>
        <w:t>元</w:t>
      </w:r>
      <w:r>
        <w:rPr>
          <w:rFonts w:hint="eastAsia" w:ascii="CESI仿宋-GB2312" w:hAnsi="CESI仿宋-GB2312" w:eastAsia="CESI仿宋-GB2312" w:cs="CESI仿宋-GB2312"/>
          <w:b w:val="0"/>
          <w:bCs w:val="0"/>
          <w:color w:val="040404"/>
          <w:sz w:val="32"/>
          <w:szCs w:val="32"/>
          <w:shd w:val="clear" w:color="auto" w:fill="FFFFFF"/>
          <w:lang w:eastAsia="zh-CN"/>
        </w:rPr>
        <w:t>，</w:t>
      </w:r>
      <w:r>
        <w:rPr>
          <w:rFonts w:hint="eastAsia" w:ascii="CESI仿宋-GB2312" w:hAnsi="CESI仿宋-GB2312" w:eastAsia="CESI仿宋-GB2312" w:cs="CESI仿宋-GB2312"/>
          <w:color w:val="040404"/>
          <w:sz w:val="32"/>
          <w:szCs w:val="32"/>
          <w:shd w:val="clear" w:color="auto" w:fill="FFFFFF"/>
          <w:lang w:eastAsia="zh-CN"/>
        </w:rPr>
        <w:t>并</w:t>
      </w:r>
      <w:r>
        <w:rPr>
          <w:rFonts w:hint="eastAsia" w:ascii="CESI仿宋-GB2312" w:hAnsi="CESI仿宋-GB2312" w:eastAsia="CESI仿宋-GB2312" w:cs="CESI仿宋-GB2312"/>
          <w:color w:val="040404"/>
          <w:sz w:val="32"/>
          <w:szCs w:val="32"/>
          <w:shd w:val="clear" w:color="auto" w:fill="FFFFFF"/>
        </w:rPr>
        <w:t>根据国家、省、市级基本公共卫生补助标准变化动态调整。</w:t>
      </w:r>
      <w:r>
        <w:rPr>
          <w:rFonts w:hint="eastAsia" w:ascii="CESI仿宋-GB2312" w:hAnsi="CESI仿宋-GB2312" w:eastAsia="CESI仿宋-GB2312" w:cs="CESI仿宋-GB2312"/>
          <w:color w:val="040404"/>
          <w:sz w:val="32"/>
          <w:szCs w:val="32"/>
          <w:shd w:val="clear" w:color="auto" w:fill="FFFFFF"/>
          <w:lang w:eastAsia="zh-CN"/>
        </w:rPr>
        <w:t>其中</w:t>
      </w:r>
      <w:r>
        <w:rPr>
          <w:rFonts w:hint="eastAsia" w:ascii="CESI仿宋-GB2312" w:hAnsi="CESI仿宋-GB2312" w:eastAsia="CESI仿宋-GB2312" w:cs="CESI仿宋-GB2312"/>
          <w:color w:val="040404"/>
          <w:sz w:val="32"/>
          <w:szCs w:val="32"/>
          <w:shd w:val="clear" w:color="auto" w:fill="FFFFFF"/>
          <w:lang w:val="en-US" w:eastAsia="zh-CN"/>
        </w:rPr>
        <w:t>10元用于基层医疗卫生机构疫情防控工作，120元用于原12类基本公共卫生服务，9元用于新划入基本公共卫生服务。</w:t>
      </w:r>
    </w:p>
    <w:p>
      <w:pPr>
        <w:widowControl/>
        <w:numPr>
          <w:ilvl w:val="0"/>
          <w:numId w:val="2"/>
        </w:numPr>
        <w:shd w:val="clear" w:color="auto" w:fill="FFFFFF"/>
        <w:tabs>
          <w:tab w:val="left" w:pos="0"/>
        </w:tabs>
        <w:spacing w:beforeAutospacing="0" w:afterAutospacing="0" w:line="560" w:lineRule="exact"/>
        <w:ind w:left="0" w:firstLine="640" w:firstLineChars="20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rPr>
        <w:t>根据《深圳市人民政府办公厅关于印发改革完善全科医生培养与使用激励机制若干措施的通知》（深府办函〔2019〕186号），原12类基本公共卫生服务补助标准</w:t>
      </w:r>
      <w:r>
        <w:rPr>
          <w:rFonts w:hint="eastAsia" w:ascii="CESI仿宋-GB2312" w:hAnsi="CESI仿宋-GB2312" w:eastAsia="CESI仿宋-GB2312" w:cs="CESI仿宋-GB2312"/>
          <w:color w:val="040404"/>
          <w:sz w:val="32"/>
          <w:szCs w:val="32"/>
          <w:shd w:val="clear" w:color="auto" w:fill="FFFFFF"/>
          <w:lang w:eastAsia="zh-CN"/>
        </w:rPr>
        <w:t>为</w:t>
      </w:r>
      <w:r>
        <w:rPr>
          <w:rFonts w:hint="eastAsia" w:ascii="CESI仿宋-GB2312" w:hAnsi="CESI仿宋-GB2312" w:eastAsia="CESI仿宋-GB2312" w:cs="CESI仿宋-GB2312"/>
          <w:color w:val="040404"/>
          <w:sz w:val="32"/>
          <w:szCs w:val="32"/>
          <w:shd w:val="clear" w:color="auto" w:fill="FFFFFF"/>
        </w:rPr>
        <w:t>120元/服务人口。</w:t>
      </w:r>
    </w:p>
    <w:p>
      <w:pPr>
        <w:widowControl/>
        <w:numPr>
          <w:ilvl w:val="0"/>
          <w:numId w:val="2"/>
        </w:numPr>
        <w:shd w:val="clear" w:color="auto" w:fill="FFFFFF"/>
        <w:tabs>
          <w:tab w:val="left" w:pos="0"/>
        </w:tabs>
        <w:spacing w:beforeAutospacing="0" w:afterAutospacing="0" w:line="560" w:lineRule="exact"/>
        <w:ind w:left="0" w:firstLine="640" w:firstLineChars="20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rPr>
        <w:t>根据《广东省2020年国家基本公共卫生服务项目实施方案》，</w:t>
      </w:r>
      <w:r>
        <w:rPr>
          <w:rFonts w:hint="eastAsia" w:ascii="CESI仿宋-GB2312" w:hAnsi="CESI仿宋-GB2312" w:eastAsia="CESI仿宋-GB2312" w:cs="CESI仿宋-GB2312"/>
          <w:color w:val="040404"/>
          <w:sz w:val="32"/>
          <w:szCs w:val="32"/>
          <w:shd w:val="clear" w:color="auto" w:fill="FFFFFF"/>
          <w:lang w:eastAsia="zh-CN"/>
        </w:rPr>
        <w:t>新划入的</w:t>
      </w:r>
      <w:r>
        <w:rPr>
          <w:rFonts w:hint="eastAsia" w:ascii="CESI仿宋-GB2312" w:hAnsi="CESI仿宋-GB2312" w:eastAsia="CESI仿宋-GB2312" w:cs="CESI仿宋-GB2312"/>
          <w:color w:val="040404"/>
          <w:sz w:val="32"/>
          <w:szCs w:val="32"/>
          <w:shd w:val="clear" w:color="auto" w:fill="FFFFFF"/>
        </w:rPr>
        <w:t>其他基本公共卫生服务项目总体人均补助标准9元</w:t>
      </w:r>
      <w:r>
        <w:rPr>
          <w:rFonts w:hint="eastAsia" w:ascii="CESI仿宋-GB2312" w:hAnsi="CESI仿宋-GB2312" w:eastAsia="CESI仿宋-GB2312" w:cs="CESI仿宋-GB2312"/>
          <w:color w:val="040404"/>
          <w:sz w:val="32"/>
          <w:szCs w:val="32"/>
          <w:shd w:val="clear" w:color="auto" w:fill="FFFFFF"/>
          <w:lang w:eastAsia="zh-CN"/>
        </w:rPr>
        <w:t>。</w:t>
      </w:r>
    </w:p>
    <w:p>
      <w:pPr>
        <w:widowControl/>
        <w:numPr>
          <w:ilvl w:val="0"/>
          <w:numId w:val="2"/>
        </w:numPr>
        <w:shd w:val="clear" w:color="auto" w:fill="FFFFFF"/>
        <w:tabs>
          <w:tab w:val="left" w:pos="0"/>
        </w:tabs>
        <w:spacing w:beforeAutospacing="0" w:afterAutospacing="0" w:line="560" w:lineRule="exact"/>
        <w:ind w:left="0" w:firstLine="640" w:firstLineChars="20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color w:val="040404"/>
          <w:sz w:val="32"/>
          <w:szCs w:val="32"/>
          <w:highlight w:val="none"/>
          <w:shd w:val="clear" w:color="auto" w:fill="FFFFFF"/>
        </w:rPr>
        <w:t>根据</w:t>
      </w:r>
      <w:r>
        <w:rPr>
          <w:rFonts w:hint="eastAsia" w:ascii="CESI仿宋-GB2312" w:hAnsi="CESI仿宋-GB2312" w:eastAsia="CESI仿宋-GB2312" w:cs="CESI仿宋-GB2312"/>
          <w:color w:val="040404"/>
          <w:sz w:val="32"/>
          <w:szCs w:val="32"/>
          <w:highlight w:val="none"/>
          <w:shd w:val="clear" w:color="auto" w:fill="FFFFFF"/>
          <w:lang w:eastAsia="zh-CN"/>
        </w:rPr>
        <w:t>《国家卫生健康委员会</w:t>
      </w:r>
      <w:r>
        <w:rPr>
          <w:rFonts w:hint="eastAsia" w:ascii="CESI仿宋-GB2312" w:hAnsi="CESI仿宋-GB2312" w:eastAsia="CESI仿宋-GB2312" w:cs="CESI仿宋-GB2312"/>
          <w:color w:val="040404"/>
          <w:sz w:val="32"/>
          <w:szCs w:val="32"/>
          <w:highlight w:val="none"/>
          <w:shd w:val="clear" w:color="auto" w:fill="FFFFFF"/>
          <w:lang w:val="en-US" w:eastAsia="zh-CN"/>
        </w:rPr>
        <w:t xml:space="preserve"> 财政部 国家中医药管理局</w:t>
      </w:r>
      <w:r>
        <w:rPr>
          <w:rFonts w:hint="eastAsia" w:ascii="CESI仿宋-GB2312" w:hAnsi="CESI仿宋-GB2312" w:eastAsia="CESI仿宋-GB2312" w:cs="CESI仿宋-GB2312"/>
          <w:color w:val="040404"/>
          <w:sz w:val="32"/>
          <w:szCs w:val="32"/>
          <w:highlight w:val="none"/>
          <w:shd w:val="clear" w:color="auto" w:fill="FFFFFF"/>
        </w:rPr>
        <w:t>关于做好2022年基本公共卫生服务工作的通知</w:t>
      </w:r>
      <w:r>
        <w:rPr>
          <w:rFonts w:hint="eastAsia" w:ascii="CESI仿宋-GB2312" w:hAnsi="CESI仿宋-GB2312" w:eastAsia="CESI仿宋-GB2312" w:cs="CESI仿宋-GB2312"/>
          <w:color w:val="040404"/>
          <w:sz w:val="32"/>
          <w:szCs w:val="32"/>
          <w:highlight w:val="none"/>
          <w:shd w:val="clear" w:color="auto" w:fill="FFFFFF"/>
          <w:lang w:eastAsia="zh-CN"/>
        </w:rPr>
        <w:t>》（</w:t>
      </w:r>
      <w:r>
        <w:rPr>
          <w:rFonts w:hint="eastAsia" w:ascii="CESI仿宋-GB2312" w:hAnsi="CESI仿宋-GB2312" w:eastAsia="CESI仿宋-GB2312" w:cs="CESI仿宋-GB2312"/>
          <w:color w:val="040404"/>
          <w:sz w:val="32"/>
          <w:szCs w:val="32"/>
          <w:highlight w:val="none"/>
          <w:shd w:val="clear" w:color="auto" w:fill="FFFFFF"/>
        </w:rPr>
        <w:t>国卫基层发〔2022〕21</w:t>
      </w:r>
      <w:r>
        <w:rPr>
          <w:rFonts w:hint="eastAsia" w:ascii="CESI仿宋-GB2312" w:hAnsi="CESI仿宋-GB2312" w:eastAsia="CESI仿宋-GB2312" w:cs="CESI仿宋-GB2312"/>
          <w:color w:val="040404"/>
          <w:sz w:val="32"/>
          <w:szCs w:val="32"/>
          <w:highlight w:val="none"/>
          <w:shd w:val="clear" w:color="auto" w:fill="FFFFFF"/>
          <w:lang w:eastAsia="zh-CN"/>
        </w:rPr>
        <w:t>），</w:t>
      </w:r>
      <w:r>
        <w:rPr>
          <w:rFonts w:hint="eastAsia" w:ascii="CESI仿宋-GB2312" w:hAnsi="CESI仿宋-GB2312" w:eastAsia="CESI仿宋-GB2312" w:cs="CESI仿宋-GB2312"/>
          <w:color w:val="040404"/>
          <w:sz w:val="32"/>
          <w:szCs w:val="32"/>
          <w:highlight w:val="none"/>
          <w:shd w:val="clear" w:color="auto" w:fill="FFFFFF"/>
          <w:lang w:val="en-US" w:eastAsia="zh-CN"/>
        </w:rPr>
        <w:t>2020年和2021年</w:t>
      </w:r>
      <w:r>
        <w:rPr>
          <w:rFonts w:hint="eastAsia" w:ascii="CESI仿宋-GB2312" w:hAnsi="CESI仿宋-GB2312" w:eastAsia="CESI仿宋-GB2312" w:cs="CESI仿宋-GB2312"/>
          <w:color w:val="040404"/>
          <w:sz w:val="32"/>
          <w:szCs w:val="32"/>
          <w:shd w:val="clear" w:color="auto" w:fill="FFFFFF"/>
        </w:rPr>
        <w:t>按服务人口人均</w:t>
      </w:r>
      <w:r>
        <w:rPr>
          <w:rFonts w:hint="eastAsia" w:ascii="CESI仿宋-GB2312" w:hAnsi="CESI仿宋-GB2312" w:eastAsia="CESI仿宋-GB2312" w:cs="CESI仿宋-GB2312"/>
          <w:color w:val="040404"/>
          <w:sz w:val="32"/>
          <w:szCs w:val="32"/>
          <w:shd w:val="clear" w:color="auto" w:fill="FFFFFF"/>
          <w:lang w:eastAsia="zh-CN"/>
        </w:rPr>
        <w:t>分别</w:t>
      </w:r>
      <w:r>
        <w:rPr>
          <w:rFonts w:hint="eastAsia" w:ascii="CESI仿宋-GB2312" w:hAnsi="CESI仿宋-GB2312" w:eastAsia="CESI仿宋-GB2312" w:cs="CESI仿宋-GB2312"/>
          <w:color w:val="040404"/>
          <w:sz w:val="32"/>
          <w:szCs w:val="32"/>
          <w:shd w:val="clear" w:color="auto" w:fill="FFFFFF"/>
        </w:rPr>
        <w:t>新增5元基本公共卫生服务经费，统筹用于基层医疗卫生机构开展新冠肺炎疫情防控的人员经费、公用经费等支出。</w:t>
      </w:r>
      <w:r>
        <w:rPr>
          <w:rFonts w:hint="eastAsia" w:ascii="CESI仿宋-GB2312" w:hAnsi="CESI仿宋-GB2312" w:eastAsia="CESI仿宋-GB2312" w:cs="CESI仿宋-GB2312"/>
          <w:color w:val="040404"/>
          <w:sz w:val="32"/>
          <w:szCs w:val="32"/>
          <w:shd w:val="clear" w:color="auto" w:fill="FFFFFF"/>
          <w:lang w:eastAsia="zh-CN"/>
        </w:rPr>
        <w:t>对新冠疫情防控工作中成立的基层“三人小组”成员的临时性工作补助按照《人力资源社会保障部</w:t>
      </w:r>
      <w:r>
        <w:rPr>
          <w:rFonts w:hint="eastAsia" w:ascii="CESI仿宋-GB2312" w:hAnsi="CESI仿宋-GB2312" w:eastAsia="CESI仿宋-GB2312" w:cs="CESI仿宋-GB2312"/>
          <w:color w:val="040404"/>
          <w:sz w:val="32"/>
          <w:szCs w:val="32"/>
          <w:shd w:val="clear" w:color="auto" w:fill="FFFFFF"/>
          <w:lang w:val="en-US" w:eastAsia="zh-CN"/>
        </w:rPr>
        <w:t xml:space="preserve"> 财政部关于建立传染病疫情防治人员临时性工作补助的通知</w:t>
      </w:r>
      <w:r>
        <w:rPr>
          <w:rFonts w:hint="eastAsia" w:ascii="CESI仿宋-GB2312" w:hAnsi="CESI仿宋-GB2312" w:eastAsia="CESI仿宋-GB2312" w:cs="CESI仿宋-GB2312"/>
          <w:color w:val="040404"/>
          <w:sz w:val="32"/>
          <w:szCs w:val="32"/>
          <w:shd w:val="clear" w:color="auto" w:fill="FFFFFF"/>
          <w:lang w:eastAsia="zh-CN"/>
        </w:rPr>
        <w:t>》（人社部规</w:t>
      </w:r>
      <w:r>
        <w:rPr>
          <w:rFonts w:hint="eastAsia" w:ascii="CESI仿宋-GB2312" w:hAnsi="CESI仿宋-GB2312" w:eastAsia="CESI仿宋-GB2312" w:cs="CESI仿宋-GB2312"/>
          <w:color w:val="040404"/>
          <w:sz w:val="32"/>
          <w:szCs w:val="32"/>
          <w:highlight w:val="none"/>
          <w:shd w:val="clear" w:color="auto" w:fill="FFFFFF"/>
        </w:rPr>
        <w:t>〔20</w:t>
      </w:r>
      <w:r>
        <w:rPr>
          <w:rFonts w:hint="eastAsia" w:ascii="CESI仿宋-GB2312" w:hAnsi="CESI仿宋-GB2312" w:eastAsia="CESI仿宋-GB2312" w:cs="CESI仿宋-GB2312"/>
          <w:color w:val="040404"/>
          <w:sz w:val="32"/>
          <w:szCs w:val="32"/>
          <w:highlight w:val="none"/>
          <w:shd w:val="clear" w:color="auto" w:fill="FFFFFF"/>
          <w:lang w:val="en-US" w:eastAsia="zh-CN"/>
        </w:rPr>
        <w:t>16</w:t>
      </w:r>
      <w:r>
        <w:rPr>
          <w:rFonts w:hint="eastAsia" w:ascii="CESI仿宋-GB2312" w:hAnsi="CESI仿宋-GB2312" w:eastAsia="CESI仿宋-GB2312" w:cs="CESI仿宋-GB2312"/>
          <w:color w:val="040404"/>
          <w:sz w:val="32"/>
          <w:szCs w:val="32"/>
          <w:highlight w:val="none"/>
          <w:shd w:val="clear" w:color="auto" w:fill="FFFFFF"/>
        </w:rPr>
        <w:t>〕</w:t>
      </w:r>
      <w:r>
        <w:rPr>
          <w:rFonts w:hint="eastAsia" w:ascii="CESI仿宋-GB2312" w:hAnsi="CESI仿宋-GB2312" w:eastAsia="CESI仿宋-GB2312" w:cs="CESI仿宋-GB2312"/>
          <w:color w:val="040404"/>
          <w:sz w:val="32"/>
          <w:szCs w:val="32"/>
          <w:highlight w:val="none"/>
          <w:shd w:val="clear" w:color="auto" w:fill="FFFFFF"/>
          <w:lang w:val="en-US" w:eastAsia="zh-CN"/>
        </w:rPr>
        <w:t>4号</w:t>
      </w:r>
      <w:r>
        <w:rPr>
          <w:rFonts w:hint="eastAsia" w:ascii="CESI仿宋-GB2312" w:hAnsi="CESI仿宋-GB2312" w:eastAsia="CESI仿宋-GB2312" w:cs="CESI仿宋-GB2312"/>
          <w:color w:val="040404"/>
          <w:sz w:val="32"/>
          <w:szCs w:val="32"/>
          <w:shd w:val="clear" w:color="auto" w:fill="FFFFFF"/>
          <w:lang w:eastAsia="zh-CN"/>
        </w:rPr>
        <w:t>）由同级财政部门另行安排。</w:t>
      </w:r>
    </w:p>
    <w:p>
      <w:pPr>
        <w:widowControl/>
        <w:numPr>
          <w:ilvl w:val="0"/>
          <w:numId w:val="1"/>
        </w:numPr>
        <w:shd w:val="clear" w:color="auto" w:fill="FFFFFF"/>
        <w:spacing w:beforeAutospacing="0" w:afterAutospacing="0" w:line="560" w:lineRule="exact"/>
        <w:ind w:firstLine="737" w:firstLineChars="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color w:val="040404"/>
          <w:sz w:val="32"/>
          <w:szCs w:val="32"/>
          <w:highlight w:val="none"/>
          <w:shd w:val="clear" w:color="auto" w:fill="FFFFFF"/>
        </w:rPr>
        <w:t>【资金分配】</w:t>
      </w:r>
      <w:r>
        <w:rPr>
          <w:rFonts w:hint="eastAsia" w:ascii="CESI仿宋-GB2312" w:hAnsi="CESI仿宋-GB2312" w:eastAsia="CESI仿宋-GB2312" w:cs="CESI仿宋-GB2312"/>
          <w:color w:val="040404"/>
          <w:sz w:val="32"/>
          <w:szCs w:val="32"/>
          <w:shd w:val="clear" w:color="auto" w:fill="FFFFFF"/>
        </w:rPr>
        <w:t>基本公卫服务机构应拨付资金＝</w:t>
      </w:r>
      <w:r>
        <w:rPr>
          <w:rFonts w:hint="eastAsia" w:ascii="CESI仿宋-GB2312" w:hAnsi="CESI仿宋-GB2312" w:eastAsia="CESI仿宋-GB2312" w:cs="CESI仿宋-GB2312"/>
          <w:color w:val="040404"/>
          <w:sz w:val="32"/>
          <w:szCs w:val="32"/>
          <w:shd w:val="clear" w:color="auto" w:fill="FFFFFF"/>
          <w:lang w:eastAsia="zh-CN"/>
        </w:rPr>
        <w:t>指定</w:t>
      </w:r>
      <w:r>
        <w:rPr>
          <w:rFonts w:hint="eastAsia" w:ascii="CESI仿宋-GB2312" w:hAnsi="CESI仿宋-GB2312" w:eastAsia="CESI仿宋-GB2312" w:cs="CESI仿宋-GB2312"/>
          <w:color w:val="040404"/>
          <w:sz w:val="32"/>
          <w:szCs w:val="32"/>
          <w:shd w:val="clear" w:color="auto" w:fill="FFFFFF"/>
        </w:rPr>
        <w:t>区域常住人口数量×补助标准</w:t>
      </w:r>
      <w:r>
        <w:rPr>
          <w:rFonts w:hint="eastAsia" w:ascii="CESI仿宋-GB2312" w:hAnsi="CESI仿宋-GB2312" w:eastAsia="CESI仿宋-GB2312" w:cs="CESI仿宋-GB2312"/>
          <w:color w:val="040404"/>
          <w:sz w:val="32"/>
          <w:szCs w:val="32"/>
          <w:shd w:val="clear" w:color="auto" w:fill="FFFFFF"/>
          <w:lang w:val="en-US" w:eastAsia="zh-CN"/>
        </w:rPr>
        <w:t>-指导经费</w:t>
      </w:r>
      <w:r>
        <w:rPr>
          <w:rFonts w:hint="eastAsia" w:ascii="CESI仿宋-GB2312" w:hAnsi="CESI仿宋-GB2312" w:eastAsia="CESI仿宋-GB2312" w:cs="CESI仿宋-GB2312"/>
          <w:color w:val="040404"/>
          <w:sz w:val="32"/>
          <w:szCs w:val="32"/>
          <w:shd w:val="clear" w:color="auto" w:fill="FFFFFF"/>
        </w:rPr>
        <w:t>+绩效奖励-绩效惩罚。</w:t>
      </w:r>
      <w:r>
        <w:rPr>
          <w:rFonts w:hint="eastAsia" w:ascii="CESI仿宋-GB2312" w:hAnsi="CESI仿宋-GB2312" w:eastAsia="CESI仿宋-GB2312" w:cs="CESI仿宋-GB2312"/>
          <w:color w:val="040404"/>
          <w:sz w:val="32"/>
          <w:szCs w:val="32"/>
          <w:shd w:val="clear" w:color="auto" w:fill="FFFFFF"/>
          <w:lang w:eastAsia="zh-CN"/>
        </w:rPr>
        <w:t>常住人口数量为国家统计局公布的第</w:t>
      </w:r>
      <w:r>
        <w:rPr>
          <w:rFonts w:hint="eastAsia" w:ascii="CESI仿宋-GB2312" w:hAnsi="CESI仿宋-GB2312" w:eastAsia="CESI仿宋-GB2312" w:cs="CESI仿宋-GB2312"/>
          <w:color w:val="040404"/>
          <w:sz w:val="32"/>
          <w:szCs w:val="32"/>
          <w:shd w:val="clear" w:color="auto" w:fill="FFFFFF"/>
          <w:lang w:val="en-US" w:eastAsia="zh-CN"/>
        </w:rPr>
        <w:t>N-2年常住人口数量（N为资金下达年度）。</w:t>
      </w:r>
    </w:p>
    <w:p>
      <w:pPr>
        <w:widowControl/>
        <w:numPr>
          <w:ilvl w:val="0"/>
          <w:numId w:val="1"/>
        </w:numPr>
        <w:shd w:val="clear" w:color="auto" w:fill="FFFFFF"/>
        <w:spacing w:beforeAutospacing="0" w:afterAutospacing="0" w:line="560" w:lineRule="exact"/>
        <w:ind w:firstLine="737" w:firstLineChars="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color w:val="040404"/>
          <w:sz w:val="32"/>
          <w:szCs w:val="32"/>
          <w:highlight w:val="none"/>
          <w:shd w:val="clear" w:color="auto" w:fill="FFFFFF"/>
        </w:rPr>
        <w:t>【资金拨付】</w:t>
      </w:r>
      <w:r>
        <w:rPr>
          <w:rFonts w:hint="eastAsia" w:ascii="CESI仿宋-GB2312" w:hAnsi="CESI仿宋-GB2312" w:eastAsia="CESI仿宋-GB2312" w:cs="CESI仿宋-GB2312"/>
          <w:color w:val="040404"/>
          <w:sz w:val="32"/>
          <w:szCs w:val="32"/>
          <w:shd w:val="clear" w:color="auto" w:fill="FFFFFF"/>
          <w:lang w:eastAsia="zh-CN"/>
        </w:rPr>
        <w:t>按照“提前拨付、考核结算”的原则规范基本公卫资金的拨付和管理。</w:t>
      </w:r>
      <w:r>
        <w:rPr>
          <w:rFonts w:hint="eastAsia" w:ascii="CESI仿宋-GB2312" w:hAnsi="CESI仿宋-GB2312" w:eastAsia="CESI仿宋-GB2312" w:cs="CESI仿宋-GB2312"/>
          <w:color w:val="040404"/>
          <w:sz w:val="32"/>
          <w:szCs w:val="32"/>
          <w:shd w:val="clear" w:color="auto" w:fill="FFFFFF"/>
        </w:rPr>
        <w:t>区发改财政局要切实加快资金拨付进度，按照</w:t>
      </w:r>
      <w:r>
        <w:rPr>
          <w:rFonts w:hint="eastAsia" w:ascii="CESI仿宋-GB2312" w:hAnsi="CESI仿宋-GB2312" w:eastAsia="CESI仿宋-GB2312" w:cs="CESI仿宋-GB2312"/>
          <w:color w:val="040404"/>
          <w:sz w:val="32"/>
          <w:szCs w:val="32"/>
          <w:shd w:val="clear" w:color="auto" w:fill="FFFFFF"/>
          <w:lang w:eastAsia="zh-CN"/>
        </w:rPr>
        <w:t>年度基本公卫资金预算安排</w:t>
      </w:r>
      <w:r>
        <w:rPr>
          <w:rFonts w:hint="eastAsia" w:ascii="CESI仿宋-GB2312" w:hAnsi="CESI仿宋-GB2312" w:eastAsia="CESI仿宋-GB2312" w:cs="CESI仿宋-GB2312"/>
          <w:color w:val="040404"/>
          <w:sz w:val="32"/>
          <w:szCs w:val="32"/>
          <w:shd w:val="clear" w:color="auto" w:fill="FFFFFF"/>
        </w:rPr>
        <w:t>预拨相应经费，上半年拨付比例不得低于</w:t>
      </w:r>
      <w:r>
        <w:rPr>
          <w:rFonts w:hint="eastAsia" w:ascii="CESI仿宋-GB2312" w:hAnsi="CESI仿宋-GB2312" w:eastAsia="CESI仿宋-GB2312" w:cs="CESI仿宋-GB2312"/>
          <w:color w:val="040404"/>
          <w:sz w:val="32"/>
          <w:szCs w:val="32"/>
          <w:shd w:val="clear" w:color="auto" w:fill="FFFFFF"/>
          <w:lang w:eastAsia="zh-CN"/>
        </w:rPr>
        <w:t>当</w:t>
      </w:r>
      <w:r>
        <w:rPr>
          <w:rFonts w:hint="eastAsia" w:ascii="CESI仿宋-GB2312" w:hAnsi="CESI仿宋-GB2312" w:eastAsia="CESI仿宋-GB2312" w:cs="CESI仿宋-GB2312"/>
          <w:color w:val="040404"/>
          <w:sz w:val="32"/>
          <w:szCs w:val="32"/>
          <w:shd w:val="clear" w:color="auto" w:fill="FFFFFF"/>
        </w:rPr>
        <w:t>年度</w:t>
      </w:r>
      <w:r>
        <w:rPr>
          <w:rFonts w:hint="eastAsia" w:ascii="CESI仿宋-GB2312" w:hAnsi="CESI仿宋-GB2312" w:eastAsia="CESI仿宋-GB2312" w:cs="CESI仿宋-GB2312"/>
          <w:color w:val="040404"/>
          <w:sz w:val="32"/>
          <w:szCs w:val="32"/>
          <w:shd w:val="clear" w:color="auto" w:fill="FFFFFF"/>
          <w:lang w:eastAsia="zh-CN"/>
        </w:rPr>
        <w:t>预算安排资金总额</w:t>
      </w:r>
      <w:r>
        <w:rPr>
          <w:rFonts w:hint="eastAsia" w:ascii="CESI仿宋-GB2312" w:hAnsi="CESI仿宋-GB2312" w:eastAsia="CESI仿宋-GB2312" w:cs="CESI仿宋-GB2312"/>
          <w:color w:val="040404"/>
          <w:sz w:val="32"/>
          <w:szCs w:val="32"/>
          <w:shd w:val="clear" w:color="auto" w:fill="FFFFFF"/>
        </w:rPr>
        <w:t>的60%,并确保</w:t>
      </w:r>
      <w:r>
        <w:rPr>
          <w:rFonts w:hint="eastAsia" w:ascii="CESI仿宋-GB2312" w:hAnsi="CESI仿宋-GB2312" w:eastAsia="CESI仿宋-GB2312" w:cs="CESI仿宋-GB2312"/>
          <w:color w:val="040404"/>
          <w:sz w:val="32"/>
          <w:szCs w:val="32"/>
          <w:shd w:val="clear" w:color="auto" w:fill="FFFFFF"/>
          <w:lang w:eastAsia="zh-CN"/>
        </w:rPr>
        <w:t>年底前</w:t>
      </w:r>
      <w:r>
        <w:rPr>
          <w:rFonts w:hint="eastAsia" w:ascii="CESI仿宋-GB2312" w:hAnsi="CESI仿宋-GB2312" w:eastAsia="CESI仿宋-GB2312" w:cs="CESI仿宋-GB2312"/>
          <w:color w:val="040404"/>
          <w:sz w:val="32"/>
          <w:szCs w:val="32"/>
          <w:shd w:val="clear" w:color="auto" w:fill="FFFFFF"/>
        </w:rPr>
        <w:t>根据各机构的项目实施情况和绩效评价结果全部拨付到位。</w:t>
      </w:r>
    </w:p>
    <w:p>
      <w:pPr>
        <w:widowControl/>
        <w:numPr>
          <w:ilvl w:val="0"/>
          <w:numId w:val="1"/>
        </w:numPr>
        <w:shd w:val="clear" w:color="auto" w:fill="FFFFFF"/>
        <w:spacing w:beforeAutospacing="0" w:afterAutospacing="0" w:line="560" w:lineRule="exact"/>
        <w:ind w:left="0" w:firstLine="640" w:firstLineChars="200"/>
        <w:jc w:val="both"/>
        <w:rPr>
          <w:rFonts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b/>
          <w:bCs/>
          <w:sz w:val="32"/>
          <w:szCs w:val="32"/>
        </w:rPr>
        <w:t>【资金用途】</w:t>
      </w:r>
      <w:r>
        <w:rPr>
          <w:rFonts w:hint="eastAsia" w:ascii="CESI仿宋-GB2312" w:hAnsi="CESI仿宋-GB2312" w:eastAsia="CESI仿宋-GB2312" w:cs="CESI仿宋-GB2312"/>
          <w:sz w:val="32"/>
          <w:szCs w:val="32"/>
        </w:rPr>
        <w:t> 基本公卫资金主要用于基本公卫服务机构</w:t>
      </w:r>
      <w:r>
        <w:rPr>
          <w:rFonts w:hint="eastAsia" w:ascii="CESI仿宋-GB2312" w:hAnsi="CESI仿宋-GB2312" w:eastAsia="CESI仿宋-GB2312" w:cs="CESI仿宋-GB2312"/>
          <w:color w:val="040404"/>
          <w:sz w:val="32"/>
          <w:szCs w:val="32"/>
          <w:shd w:val="clear" w:color="auto" w:fill="FFFFFF"/>
        </w:rPr>
        <w:t>提供基本公共卫生服务</w:t>
      </w:r>
      <w:r>
        <w:rPr>
          <w:rFonts w:hint="eastAsia" w:ascii="CESI仿宋-GB2312" w:hAnsi="CESI仿宋-GB2312" w:eastAsia="CESI仿宋-GB2312" w:cs="CESI仿宋-GB2312"/>
          <w:sz w:val="32"/>
          <w:szCs w:val="32"/>
        </w:rPr>
        <w:t>所需支出，也可用于</w:t>
      </w:r>
      <w:r>
        <w:rPr>
          <w:rFonts w:hint="eastAsia" w:ascii="CESI仿宋-GB2312" w:hAnsi="CESI仿宋-GB2312" w:eastAsia="CESI仿宋-GB2312" w:cs="CESI仿宋-GB2312"/>
          <w:sz w:val="32"/>
          <w:szCs w:val="32"/>
          <w:lang w:eastAsia="zh-CN"/>
        </w:rPr>
        <w:t>其他非基本公卫服务机构提供基本公共卫生服务所需支出（包括但不限于卫生健康行政部门统筹开展区域性基本公共卫生服务宣传以及</w:t>
      </w:r>
      <w:r>
        <w:rPr>
          <w:rFonts w:hint="eastAsia" w:ascii="CESI仿宋-GB2312" w:hAnsi="CESI仿宋-GB2312" w:eastAsia="CESI仿宋-GB2312" w:cs="CESI仿宋-GB2312"/>
          <w:color w:val="040404"/>
          <w:sz w:val="32"/>
          <w:szCs w:val="32"/>
          <w:highlight w:val="none"/>
          <w:shd w:val="clear" w:color="auto" w:fill="FFFFFF"/>
        </w:rPr>
        <w:t>各类</w:t>
      </w:r>
      <w:r>
        <w:rPr>
          <w:rFonts w:hint="eastAsia" w:ascii="CESI仿宋-GB2312" w:hAnsi="CESI仿宋-GB2312" w:eastAsia="CESI仿宋-GB2312" w:cs="CESI仿宋-GB2312"/>
          <w:sz w:val="32"/>
          <w:szCs w:val="32"/>
          <w:highlight w:val="none"/>
        </w:rPr>
        <w:t>专业公共卫生机构</w:t>
      </w:r>
      <w:r>
        <w:rPr>
          <w:rFonts w:hint="eastAsia" w:ascii="CESI仿宋-GB2312" w:hAnsi="CESI仿宋-GB2312" w:eastAsia="CESI仿宋-GB2312" w:cs="CESI仿宋-GB2312"/>
          <w:sz w:val="32"/>
          <w:szCs w:val="32"/>
        </w:rPr>
        <w:t>指导开展基本公共卫生服务所需支出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w:t>
      </w:r>
    </w:p>
    <w:p>
      <w:pPr>
        <w:widowControl/>
        <w:numPr>
          <w:ilvl w:val="0"/>
          <w:numId w:val="3"/>
        </w:numPr>
        <w:shd w:val="clear" w:color="auto" w:fill="FFFFFF"/>
        <w:tabs>
          <w:tab w:val="left" w:pos="0"/>
        </w:tabs>
        <w:spacing w:beforeAutospacing="0" w:afterAutospacing="0" w:line="560" w:lineRule="exact"/>
        <w:ind w:left="0" w:firstLine="640" w:firstLineChars="200"/>
        <w:jc w:val="both"/>
        <w:rPr>
          <w:rFonts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sz w:val="32"/>
          <w:szCs w:val="32"/>
        </w:rPr>
        <w:t>原基本公共卫生服务项目（</w:t>
      </w:r>
      <w:r>
        <w:rPr>
          <w:rFonts w:ascii="CESI仿宋-GB2312" w:hAnsi="CESI仿宋-GB2312" w:eastAsia="CESI仿宋-GB2312" w:cs="CESI仿宋-GB2312"/>
          <w:sz w:val="32"/>
          <w:szCs w:val="32"/>
        </w:rPr>
        <w:t>12</w:t>
      </w:r>
      <w:r>
        <w:rPr>
          <w:rFonts w:hint="eastAsia" w:ascii="CESI仿宋-GB2312" w:hAnsi="CESI仿宋-GB2312" w:eastAsia="CESI仿宋-GB2312" w:cs="CESI仿宋-GB2312"/>
          <w:sz w:val="32"/>
          <w:szCs w:val="32"/>
        </w:rPr>
        <w:t>类）资金用途包括：</w:t>
      </w:r>
    </w:p>
    <w:p>
      <w:pPr>
        <w:widowControl/>
        <w:numPr>
          <w:ilvl w:val="0"/>
          <w:numId w:val="4"/>
        </w:numPr>
        <w:shd w:val="clear" w:color="auto" w:fill="FFFFFF"/>
        <w:tabs>
          <w:tab w:val="left" w:pos="0"/>
        </w:tabs>
        <w:spacing w:beforeAutospacing="0" w:afterAutospacing="0" w:line="560" w:lineRule="exact"/>
        <w:ind w:left="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人员经费支出。承担基本公共卫生服务项目机构中从事基本公共卫生服务的在编及聘用人员的绩效工资、津贴补贴，</w:t>
      </w: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也可用于从事基本公共卫生服务聘用人员的基本工资和劳动报酬。</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公用经费支出。开展基本公共卫生服务所需公用经费，</w:t>
      </w: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包括办公费、印刷费、水电费、邮电费、差旅费、会议培训费、</w:t>
      </w: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交通及车辆运行费、误餐费、租赁费</w:t>
      </w:r>
      <w:r>
        <w:rPr>
          <w:rFonts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不含房屋租金</w:t>
      </w:r>
      <w:r>
        <w:rPr>
          <w:rFonts w:ascii="CESI仿宋-GB2312" w:hAnsi="CESI仿宋-GB2312" w:eastAsia="CESI仿宋-GB2312" w:cs="CESI仿宋-GB2312"/>
          <w:sz w:val="32"/>
          <w:szCs w:val="32"/>
        </w:rPr>
        <w:t>)</w:t>
      </w:r>
      <w:r>
        <w:rPr>
          <w:rFonts w:hint="eastAsia" w:ascii="CESI仿宋-GB2312" w:hAnsi="CESI仿宋-GB2312" w:eastAsia="CESI仿宋-GB2312" w:cs="CESI仿宋-GB2312"/>
          <w:sz w:val="32"/>
          <w:szCs w:val="32"/>
        </w:rPr>
        <w:t>、设施设备维修费维护费、专家劳务费等。</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办公费。开展基本公共卫生服务所需购买笔墨纸张、档 案资料袋、办公耗材等办公用品支出。</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印刷费。开展基本公共卫生服务所需统一印制表格、资 料等费用，如：健康教育宣传资料、儿童及孕产妇健康管理资料、 家庭医生签约服务手册及各类管理人群随访表等。</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水电费。开展基本公共卫生服务分摊的水电费。</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邮电费。开展基本公共卫生服务的电话、网络以及软件 维护费，如：电话随访通讯费、家庭医生签约服务路径智能系统 维护费等。</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差旅费。开展基本公共卫生服务时发生的差旅费和参与 上级基本公共卫生服务相关会议、培训时发生的交通费、住宿费、伙食补助等。</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会议培训费。项目承担机构主办的与基本公共卫生服务 相关会议、培训发生的费用，具体标准按照深圳市培训师资讲课 费和评审专家酬劳标准执行。</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交通及车辆运行费。开展基本公共卫生服务使用车辆及 其他交通工具产生的燃油、租车、过路、维修、税费等费用。</w:t>
      </w:r>
    </w:p>
    <w:p>
      <w:pPr>
        <w:widowControl/>
        <w:numPr>
          <w:ilvl w:val="0"/>
          <w:numId w:val="5"/>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设备维修维护费。开展基本公共卫生服务的设备维修费，如：健康一体机、电脑、复印机、打印机等设备维修费。</w:t>
      </w:r>
    </w:p>
    <w:p>
      <w:pPr>
        <w:keepNext w:val="0"/>
        <w:keepLines w:val="0"/>
        <w:pageBreakBefore w:val="0"/>
        <w:widowControl/>
        <w:numPr>
          <w:ilvl w:val="0"/>
          <w:numId w:val="5"/>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专家劳务费。组织专家开展区域内培训、研讨、督导、 考核、制定技术规范等工作，按照每人每天不超过500元的标准安排。</w:t>
      </w:r>
    </w:p>
    <w:p>
      <w:pPr>
        <w:keepNext w:val="0"/>
        <w:keepLines w:val="0"/>
        <w:pageBreakBefore w:val="0"/>
        <w:widowControl/>
        <w:numPr>
          <w:ilvl w:val="0"/>
          <w:numId w:val="5"/>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其他公用经费。开展基本公共卫生服务所开支的其他费 用。如：传染病应急物资开支、卫生防疫、监督工作服、健康教育展板、音像资料、宣传用品等。</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卫生材料支出。为提供基本公共卫生服务耗费的各种医疗卫生材料，包括消杀用品、计生药具、试剂、注射器、酒精、 棉签、疫点疫区消毒隔离用药品等。</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低值设备支出。为提高服务能力，购置与基本公共卫生服务相关的小型医用设备，总设备支出不得超过机构本年度基本公共卫生(原12 项)补助资金的10%。如健康一体机、电脑、便携式出诊包、血压和血糖检测设备、便携式B超、心电图机、家庭医生快速签约机、身份证读卡器、儿童视力筛查仪等公共卫生服务设备。属固定资产的，按固定资产的相关规定进行管理。</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项目管理经费： 用于组织开展基本公共卫生服务相关宣传、健康教育活动、项目实施效果监测、培训等资金。</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需方补助经费： 用于服务对象的补助，例如为老年人健康体检提供的早餐费用、为高血压和糖尿病患者提供的免费药品等。</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医疗检验服务费。用于基本公卫服务机构在保障医疗质量安全的前提下，委托独立设置的医学检验实验室、病理诊断中心、医学影像诊断中心、医学消毒供应中心或者有条件的其他医疗机构提供医学检验、病理诊断、医学影像、医疗消毒供应等服务。</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highlight w:val="none"/>
        </w:rPr>
        <w:t xml:space="preserve">指导经费： </w:t>
      </w:r>
      <w:r>
        <w:rPr>
          <w:rFonts w:hint="eastAsia" w:ascii="CESI仿宋-GB2312" w:hAnsi="CESI仿宋-GB2312" w:eastAsia="CESI仿宋-GB2312" w:cs="CESI仿宋-GB2312"/>
          <w:sz w:val="32"/>
          <w:szCs w:val="32"/>
        </w:rPr>
        <w:t>总费用可以参考 1 元/人的标准根据区</w:t>
      </w:r>
      <w:r>
        <w:rPr>
          <w:rFonts w:hint="eastAsia" w:ascii="CESI仿宋-GB2312" w:hAnsi="CESI仿宋-GB2312" w:eastAsia="CESI仿宋-GB2312" w:cs="CESI仿宋-GB2312"/>
          <w:sz w:val="32"/>
          <w:szCs w:val="32"/>
          <w:lang w:eastAsia="zh-CN"/>
        </w:rPr>
        <w:t>域</w:t>
      </w:r>
      <w:r>
        <w:rPr>
          <w:rFonts w:hint="eastAsia" w:ascii="CESI仿宋-GB2312" w:hAnsi="CESI仿宋-GB2312" w:eastAsia="CESI仿宋-GB2312" w:cs="CESI仿宋-GB2312"/>
          <w:sz w:val="32"/>
          <w:szCs w:val="32"/>
        </w:rPr>
        <w:t>服务人口抽取，用于开展质量控制、人员培训、技术指导等工作经费以及指导专家的津补贴，由区公共事业局进行二次分配。</w:t>
      </w:r>
    </w:p>
    <w:p>
      <w:pPr>
        <w:widowControl/>
        <w:numPr>
          <w:ilvl w:val="0"/>
          <w:numId w:val="4"/>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家庭医生签约服务支出。由家庭医生团队向居民提供免费的基本公共卫生服务，按每一签约参保人每年120元的标准，从基本公共卫生服务经费中落实家庭医生签约服务费，作为绩效工资增量。家庭医生签约服务支出根据经济社会发展、公共卫生服务需要和财政承受能力等因素适时调整。</w:t>
      </w:r>
    </w:p>
    <w:p>
      <w:pPr>
        <w:widowControl/>
        <w:numPr>
          <w:ilvl w:val="0"/>
          <w:numId w:val="3"/>
        </w:numPr>
        <w:shd w:val="clear" w:color="auto" w:fill="FFFFFF"/>
        <w:tabs>
          <w:tab w:val="left" w:pos="0"/>
        </w:tabs>
        <w:spacing w:beforeAutospacing="0" w:afterAutospacing="0" w:line="560" w:lineRule="exact"/>
        <w:ind w:left="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原基本公共卫生服务项目（</w:t>
      </w:r>
      <w:r>
        <w:rPr>
          <w:rFonts w:ascii="CESI仿宋-GB2312" w:hAnsi="CESI仿宋-GB2312" w:eastAsia="CESI仿宋-GB2312" w:cs="CESI仿宋-GB2312"/>
          <w:sz w:val="32"/>
          <w:szCs w:val="32"/>
        </w:rPr>
        <w:t>12</w:t>
      </w:r>
      <w:r>
        <w:rPr>
          <w:rFonts w:hint="eastAsia" w:ascii="CESI仿宋-GB2312" w:hAnsi="CESI仿宋-GB2312" w:eastAsia="CESI仿宋-GB2312" w:cs="CESI仿宋-GB2312"/>
          <w:sz w:val="32"/>
          <w:szCs w:val="32"/>
        </w:rPr>
        <w:t>类）资金严禁用于以下支出：</w:t>
      </w:r>
    </w:p>
    <w:p>
      <w:pPr>
        <w:widowControl/>
        <w:numPr>
          <w:ilvl w:val="0"/>
          <w:numId w:val="6"/>
        </w:numPr>
        <w:shd w:val="clear" w:color="auto" w:fill="FFFFFF"/>
        <w:tabs>
          <w:tab w:val="left" w:pos="0"/>
        </w:tabs>
        <w:spacing w:beforeAutospacing="0" w:afterAutospacing="0" w:line="560" w:lineRule="exact"/>
        <w:ind w:left="0" w:leftChars="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基本建设工程。包括房屋新建和改扩建、房屋维修、</w:t>
      </w:r>
      <w:r>
        <w:rPr>
          <w:rFonts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rPr>
        <w:t>购买装修材料和房屋租金等。</w:t>
      </w:r>
    </w:p>
    <w:p>
      <w:pPr>
        <w:widowControl/>
        <w:numPr>
          <w:ilvl w:val="0"/>
          <w:numId w:val="6"/>
        </w:numPr>
        <w:shd w:val="clear" w:color="auto" w:fill="FFFFFF"/>
        <w:tabs>
          <w:tab w:val="left" w:pos="0"/>
        </w:tabs>
        <w:spacing w:beforeAutospacing="0" w:afterAutospacing="0" w:line="560" w:lineRule="exact"/>
        <w:ind w:left="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购置大型设备等。包括大型医用设备配备、车辆购置及信息系统（软件）购置或开发等。其中，大型医用设备配备指纳入国家卫生健康委大型医用设备配置许可管理目录管理的设备。</w:t>
      </w:r>
    </w:p>
    <w:p>
      <w:pPr>
        <w:widowControl/>
        <w:numPr>
          <w:ilvl w:val="0"/>
          <w:numId w:val="6"/>
        </w:numPr>
        <w:shd w:val="clear" w:color="auto" w:fill="FFFFFF"/>
        <w:tabs>
          <w:tab w:val="left" w:pos="0"/>
        </w:tabs>
        <w:spacing w:beforeAutospacing="0" w:afterAutospacing="0" w:line="560" w:lineRule="exact"/>
        <w:ind w:left="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基层医疗卫生机构在编人员的基本工资。</w:t>
      </w:r>
    </w:p>
    <w:p>
      <w:pPr>
        <w:widowControl/>
        <w:numPr>
          <w:ilvl w:val="0"/>
          <w:numId w:val="3"/>
        </w:numPr>
        <w:shd w:val="clear" w:color="auto" w:fill="FFFFFF"/>
        <w:tabs>
          <w:tab w:val="left" w:pos="0"/>
        </w:tabs>
        <w:spacing w:beforeAutospacing="0" w:afterAutospacing="0" w:line="560" w:lineRule="exact"/>
        <w:ind w:left="0" w:firstLine="640" w:firstLineChars="200"/>
        <w:jc w:val="both"/>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新划入基本公卫项目</w:t>
      </w:r>
      <w:r>
        <w:rPr>
          <w:rFonts w:hint="eastAsia" w:ascii="CESI仿宋-GB2312" w:hAnsi="CESI仿宋-GB2312" w:eastAsia="CESI仿宋-GB2312" w:cs="CESI仿宋-GB2312"/>
          <w:sz w:val="32"/>
          <w:szCs w:val="32"/>
          <w:lang w:eastAsia="zh-CN"/>
        </w:rPr>
        <w:t>资金</w:t>
      </w:r>
      <w:r>
        <w:rPr>
          <w:rFonts w:hint="eastAsia" w:ascii="CESI仿宋-GB2312" w:hAnsi="CESI仿宋-GB2312" w:eastAsia="CESI仿宋-GB2312" w:cs="CESI仿宋-GB2312"/>
          <w:sz w:val="32"/>
          <w:szCs w:val="32"/>
        </w:rPr>
        <w:t>的开支范围：</w:t>
      </w:r>
    </w:p>
    <w:p>
      <w:pPr>
        <w:widowControl/>
        <w:numPr>
          <w:ilvl w:val="255"/>
          <w:numId w:val="0"/>
        </w:numPr>
        <w:shd w:val="clear" w:color="auto" w:fill="FFFFFF"/>
        <w:tabs>
          <w:tab w:val="left" w:pos="0"/>
        </w:tabs>
        <w:spacing w:beforeAutospacing="0" w:afterAutospacing="0" w:line="560" w:lineRule="exact"/>
        <w:ind w:left="0" w:firstLine="640" w:firstLineChars="200"/>
        <w:jc w:val="both"/>
        <w:rPr>
          <w:rFonts w:hint="eastAsia" w:ascii="CESI仿宋-GB2312" w:hAnsi="CESI仿宋-GB2312" w:eastAsia="CESI仿宋-GB2312" w:cs="CESI仿宋-GB2312"/>
          <w:b w:val="0"/>
          <w:bCs w:val="0"/>
          <w:color w:val="040404"/>
          <w:sz w:val="32"/>
          <w:szCs w:val="32"/>
          <w:shd w:val="clear" w:color="auto" w:fill="FFFFFF"/>
        </w:rPr>
      </w:pPr>
      <w:r>
        <w:rPr>
          <w:rFonts w:hint="eastAsia" w:ascii="CESI仿宋-GB2312" w:hAnsi="CESI仿宋-GB2312" w:eastAsia="CESI仿宋-GB2312" w:cs="CESI仿宋-GB2312"/>
          <w:sz w:val="32"/>
          <w:szCs w:val="32"/>
        </w:rPr>
        <w:t>不限于基本公卫服务机构使用，主要用于需方补助、工作经费和能力建设等支出，符合省级有关项目方案或管理要求。</w:t>
      </w:r>
    </w:p>
    <w:p>
      <w:pPr>
        <w:widowControl/>
        <w:numPr>
          <w:ilvl w:val="0"/>
          <w:numId w:val="1"/>
        </w:numPr>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b w:val="0"/>
          <w:bCs w:val="0"/>
          <w:color w:val="040404"/>
          <w:sz w:val="32"/>
          <w:szCs w:val="32"/>
          <w:shd w:val="clear" w:color="auto" w:fill="FFFFFF"/>
        </w:rPr>
      </w:pPr>
      <w:r>
        <w:rPr>
          <w:rFonts w:hint="eastAsia" w:ascii="CESI仿宋-GB2312" w:hAnsi="CESI仿宋-GB2312" w:eastAsia="CESI仿宋-GB2312" w:cs="CESI仿宋-GB2312"/>
          <w:b/>
          <w:bCs/>
          <w:sz w:val="32"/>
          <w:szCs w:val="32"/>
        </w:rPr>
        <w:t>【资金管理】</w:t>
      </w:r>
      <w:r>
        <w:rPr>
          <w:rFonts w:hint="eastAsia" w:ascii="CESI仿宋-GB2312" w:hAnsi="CESI仿宋-GB2312" w:eastAsia="CESI仿宋-GB2312" w:cs="CESI仿宋-GB2312"/>
          <w:b w:val="0"/>
          <w:bCs w:val="0"/>
          <w:sz w:val="32"/>
          <w:szCs w:val="32"/>
        </w:rPr>
        <w:t>基本公卫资金实行专账管理、专款专用，</w:t>
      </w:r>
      <w:r>
        <w:rPr>
          <w:rFonts w:hint="eastAsia" w:ascii="CESI仿宋-GB2312" w:hAnsi="CESI仿宋-GB2312" w:eastAsia="CESI仿宋-GB2312" w:cs="CESI仿宋-GB2312"/>
          <w:b w:val="0"/>
          <w:bCs w:val="0"/>
          <w:color w:val="040404"/>
          <w:sz w:val="32"/>
          <w:szCs w:val="32"/>
          <w:shd w:val="clear" w:color="auto" w:fill="FFFFFF"/>
        </w:rPr>
        <w:t>严禁截留、挪用，变更资金用途或者虚列财政支出。</w:t>
      </w:r>
    </w:p>
    <w:p>
      <w:pPr>
        <w:widowControl/>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rPr>
        <w:t>区发改财政局不得用对基本公卫服务机构的基本医疗补助经费，及房租、水电等运营补助经费，冲减基本公共卫生服务补助经费。</w:t>
      </w:r>
    </w:p>
    <w:p>
      <w:pPr>
        <w:widowControl/>
        <w:numPr>
          <w:ilvl w:val="-1"/>
          <w:numId w:val="0"/>
        </w:numPr>
        <w:shd w:val="clear" w:color="auto" w:fill="FFFFFF"/>
        <w:tabs>
          <w:tab w:val="left" w:pos="0"/>
        </w:tabs>
        <w:spacing w:beforeAutospacing="0" w:afterAutospacing="0" w:line="560" w:lineRule="exact"/>
        <w:ind w:left="0" w:leftChars="0" w:firstLine="640" w:firstLineChars="200"/>
        <w:jc w:val="both"/>
        <w:rPr>
          <w:rFonts w:hint="eastAsia" w:ascii="CESI仿宋-GB2312" w:hAnsi="CESI仿宋-GB2312" w:eastAsia="CESI仿宋-GB2312" w:cs="CESI仿宋-GB2312"/>
          <w:b w:val="0"/>
          <w:bCs w:val="0"/>
          <w:color w:val="040404"/>
          <w:sz w:val="32"/>
          <w:szCs w:val="32"/>
          <w:shd w:val="clear" w:color="auto" w:fill="FFFFFF"/>
        </w:rPr>
      </w:pPr>
      <w:r>
        <w:rPr>
          <w:rFonts w:hint="eastAsia" w:ascii="CESI仿宋-GB2312" w:hAnsi="CESI仿宋-GB2312" w:eastAsia="CESI仿宋-GB2312" w:cs="CESI仿宋-GB2312"/>
          <w:color w:val="040404"/>
          <w:sz w:val="32"/>
          <w:szCs w:val="32"/>
          <w:shd w:val="clear" w:color="auto" w:fill="FFFFFF"/>
          <w:lang w:eastAsia="zh-CN"/>
        </w:rPr>
        <w:t>区公共事业局按照要求将国家和市提前下达的项目资金及时编入本级预算，做好预算分配和绩效管理。</w:t>
      </w:r>
    </w:p>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CESI仿宋-GB2312" w:hAnsi="CESI仿宋-GB2312" w:eastAsia="CESI仿宋-GB2312" w:cs="CESI仿宋-GB2312"/>
          <w:b w:val="0"/>
          <w:bCs w:val="0"/>
          <w:color w:val="040404"/>
          <w:sz w:val="32"/>
          <w:szCs w:val="32"/>
          <w:shd w:val="clear" w:color="auto" w:fill="FFFFFF"/>
        </w:rPr>
      </w:pPr>
      <w:r>
        <w:rPr>
          <w:rFonts w:hint="eastAsia" w:ascii="CESI仿宋-GB2312" w:hAnsi="CESI仿宋-GB2312" w:eastAsia="CESI仿宋-GB2312" w:cs="CESI仿宋-GB2312"/>
          <w:b w:val="0"/>
          <w:bCs w:val="0"/>
          <w:color w:val="040404"/>
          <w:sz w:val="32"/>
          <w:szCs w:val="32"/>
          <w:shd w:val="clear" w:color="auto" w:fill="FFFFFF"/>
        </w:rPr>
        <w:t>基本公卫服务机构应当严格执行国家、省和市有关基本公共卫生服务资金管理的规定，建立基本公共卫生服务财务制度和收支台账。　　</w:t>
      </w:r>
    </w:p>
    <w:p>
      <w:pPr>
        <w:widowControl/>
        <w:shd w:val="clear" w:color="auto" w:fill="FFFFFF"/>
        <w:spacing w:beforeAutospacing="0" w:afterAutospacing="0" w:line="560" w:lineRule="exact"/>
        <w:ind w:firstLine="640" w:firstLineChars="200"/>
        <w:jc w:val="both"/>
        <w:rPr>
          <w:rFonts w:ascii="CESI仿宋-GB2312" w:hAnsi="CESI仿宋-GB2312" w:eastAsia="CESI仿宋-GB2312" w:cs="CESI仿宋-GB2312"/>
          <w:color w:val="040404"/>
          <w:sz w:val="32"/>
          <w:szCs w:val="32"/>
        </w:rPr>
      </w:pPr>
    </w:p>
    <w:p>
      <w:pPr>
        <w:widowControl/>
        <w:shd w:val="clear" w:color="auto" w:fill="FFFFFF"/>
        <w:spacing w:beforeAutospacing="0" w:afterAutospacing="0" w:line="560" w:lineRule="exact"/>
        <w:jc w:val="center"/>
        <w:rPr>
          <w:rFonts w:ascii="CESI仿宋-GB2312" w:hAnsi="CESI仿宋-GB2312" w:eastAsia="CESI仿宋-GB2312" w:cs="CESI仿宋-GB2312"/>
          <w:b/>
          <w:bCs w:val="0"/>
          <w:color w:val="040404"/>
          <w:sz w:val="32"/>
          <w:szCs w:val="32"/>
          <w:shd w:val="clear" w:color="auto" w:fill="FFFFFF"/>
        </w:rPr>
      </w:pPr>
      <w:r>
        <w:rPr>
          <w:rStyle w:val="7"/>
          <w:rFonts w:hint="eastAsia" w:ascii="CESI仿宋-GB2312" w:hAnsi="CESI仿宋-GB2312" w:eastAsia="CESI仿宋-GB2312" w:cs="CESI仿宋-GB2312"/>
          <w:b/>
          <w:bCs w:val="0"/>
          <w:color w:val="040404"/>
          <w:sz w:val="32"/>
          <w:szCs w:val="32"/>
          <w:shd w:val="clear" w:color="auto" w:fill="FFFFFF"/>
        </w:rPr>
        <w:t>第</w:t>
      </w:r>
      <w:r>
        <w:rPr>
          <w:rStyle w:val="7"/>
          <w:rFonts w:hint="eastAsia" w:ascii="CESI仿宋-GB2312" w:hAnsi="CESI仿宋-GB2312" w:eastAsia="CESI仿宋-GB2312" w:cs="CESI仿宋-GB2312"/>
          <w:b/>
          <w:bCs w:val="0"/>
          <w:sz w:val="32"/>
          <w:szCs w:val="32"/>
          <w:lang w:eastAsia="zh-CN"/>
        </w:rPr>
        <w:t>三</w:t>
      </w:r>
      <w:r>
        <w:rPr>
          <w:rStyle w:val="7"/>
          <w:rFonts w:hint="eastAsia" w:ascii="CESI仿宋-GB2312" w:hAnsi="CESI仿宋-GB2312" w:eastAsia="CESI仿宋-GB2312" w:cs="CESI仿宋-GB2312"/>
          <w:b/>
          <w:bCs w:val="0"/>
          <w:color w:val="040404"/>
          <w:sz w:val="32"/>
          <w:szCs w:val="32"/>
          <w:shd w:val="clear" w:color="auto" w:fill="FFFFFF"/>
        </w:rPr>
        <w:t>章</w:t>
      </w:r>
      <w:r>
        <w:rPr>
          <w:rStyle w:val="7"/>
          <w:rFonts w:ascii="CESI仿宋-GB2312" w:hAnsi="CESI仿宋-GB2312" w:eastAsia="CESI仿宋-GB2312" w:cs="CESI仿宋-GB2312"/>
          <w:b/>
          <w:bCs w:val="0"/>
          <w:color w:val="040404"/>
          <w:sz w:val="32"/>
          <w:szCs w:val="32"/>
          <w:shd w:val="clear" w:color="auto" w:fill="FFFFFF"/>
        </w:rPr>
        <w:t xml:space="preserve"> </w:t>
      </w:r>
      <w:r>
        <w:rPr>
          <w:rStyle w:val="7"/>
          <w:rFonts w:hint="eastAsia" w:ascii="CESI仿宋-GB2312" w:hAnsi="CESI仿宋-GB2312" w:eastAsia="CESI仿宋-GB2312" w:cs="CESI仿宋-GB2312"/>
          <w:b/>
          <w:bCs w:val="0"/>
          <w:color w:val="040404"/>
          <w:sz w:val="32"/>
          <w:szCs w:val="32"/>
          <w:shd w:val="clear" w:color="auto" w:fill="FFFFFF"/>
        </w:rPr>
        <w:t>绩效考核</w:t>
      </w:r>
    </w:p>
    <w:p>
      <w:pPr>
        <w:widowControl/>
        <w:numPr>
          <w:ilvl w:val="0"/>
          <w:numId w:val="1"/>
        </w:numPr>
        <w:shd w:val="clear" w:color="auto" w:fill="FFFFFF"/>
        <w:spacing w:line="560" w:lineRule="exact"/>
        <w:ind w:firstLine="640" w:firstLineChars="200"/>
        <w:rPr>
          <w:rFonts w:hint="eastAsia" w:ascii="CESI仿宋-GB2312" w:hAnsi="CESI仿宋-GB2312" w:eastAsia="CESI仿宋-GB2312" w:cs="CESI仿宋-GB2312"/>
          <w:b w:val="0"/>
          <w:bCs w:val="0"/>
          <w:color w:val="auto"/>
          <w:sz w:val="32"/>
          <w:szCs w:val="32"/>
          <w:shd w:val="clear" w:color="auto" w:fill="auto"/>
        </w:rPr>
      </w:pP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b/>
          <w:bCs/>
          <w:color w:val="040404"/>
          <w:sz w:val="32"/>
          <w:szCs w:val="32"/>
          <w:shd w:val="clear" w:color="auto" w:fill="auto"/>
        </w:rPr>
        <w:t>考核内容</w:t>
      </w: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b w:val="0"/>
          <w:bCs w:val="0"/>
          <w:sz w:val="32"/>
          <w:szCs w:val="32"/>
        </w:rPr>
        <w:t>基本公卫服务机构绩效考核</w:t>
      </w:r>
      <w:r>
        <w:rPr>
          <w:rFonts w:hint="eastAsia" w:ascii="CESI仿宋-GB2312" w:hAnsi="CESI仿宋-GB2312" w:eastAsia="CESI仿宋-GB2312" w:cs="CESI仿宋-GB2312"/>
          <w:b w:val="0"/>
          <w:bCs w:val="0"/>
          <w:sz w:val="32"/>
          <w:szCs w:val="32"/>
          <w:lang w:eastAsia="zh-CN"/>
        </w:rPr>
        <w:t>项目至少包含原</w:t>
      </w:r>
      <w:r>
        <w:rPr>
          <w:rFonts w:hint="eastAsia" w:ascii="CESI仿宋-GB2312" w:hAnsi="CESI仿宋-GB2312" w:eastAsia="CESI仿宋-GB2312" w:cs="CESI仿宋-GB2312"/>
          <w:b w:val="0"/>
          <w:bCs w:val="0"/>
          <w:sz w:val="32"/>
          <w:szCs w:val="32"/>
          <w:lang w:val="en-US" w:eastAsia="zh-CN"/>
        </w:rPr>
        <w:t>12类基本公共卫生服务项目，</w:t>
      </w:r>
      <w:r>
        <w:rPr>
          <w:rFonts w:hint="eastAsia" w:ascii="CESI仿宋-GB2312" w:hAnsi="CESI仿宋-GB2312" w:eastAsia="CESI仿宋-GB2312" w:cs="CESI仿宋-GB2312"/>
          <w:b w:val="0"/>
          <w:bCs w:val="0"/>
          <w:sz w:val="32"/>
          <w:szCs w:val="32"/>
          <w:lang w:eastAsia="zh-CN"/>
        </w:rPr>
        <w:t>考核内容涵盖组织管理、资金管理、项目执行和项目效果四个方面。</w:t>
      </w:r>
    </w:p>
    <w:p>
      <w:pPr>
        <w:widowControl/>
        <w:numPr>
          <w:ilvl w:val="0"/>
          <w:numId w:val="1"/>
        </w:numPr>
        <w:shd w:val="clear" w:color="auto" w:fill="FFFFFF"/>
        <w:spacing w:line="560" w:lineRule="exact"/>
        <w:ind w:firstLine="640" w:firstLineChars="200"/>
        <w:rPr>
          <w:rFonts w:hint="eastAsia" w:ascii="CESI仿宋-GB2312" w:hAnsi="CESI仿宋-GB2312" w:eastAsia="CESI仿宋-GB2312" w:cs="CESI仿宋-GB2312"/>
          <w:b w:val="0"/>
          <w:bCs w:val="0"/>
          <w:color w:val="040404"/>
          <w:sz w:val="32"/>
          <w:szCs w:val="32"/>
          <w:shd w:val="clear" w:color="auto" w:fill="auto"/>
        </w:rPr>
      </w:pPr>
      <w:r>
        <w:rPr>
          <w:rFonts w:hint="eastAsia" w:ascii="CESI仿宋-GB2312" w:hAnsi="CESI仿宋-GB2312" w:eastAsia="CESI仿宋-GB2312" w:cs="CESI仿宋-GB2312"/>
          <w:b/>
          <w:bCs/>
          <w:color w:val="auto"/>
          <w:sz w:val="32"/>
          <w:szCs w:val="32"/>
          <w:shd w:val="clear" w:color="auto" w:fill="auto"/>
        </w:rPr>
        <w:t>【频次</w:t>
      </w:r>
      <w:r>
        <w:rPr>
          <w:rFonts w:hint="eastAsia" w:ascii="CESI仿宋-GB2312" w:hAnsi="CESI仿宋-GB2312" w:eastAsia="CESI仿宋-GB2312" w:cs="CESI仿宋-GB2312"/>
          <w:b/>
          <w:bCs/>
          <w:color w:val="auto"/>
          <w:sz w:val="32"/>
          <w:szCs w:val="32"/>
          <w:shd w:val="clear" w:color="auto" w:fill="auto"/>
          <w:lang w:eastAsia="zh-CN"/>
        </w:rPr>
        <w:t>比重</w:t>
      </w:r>
      <w:r>
        <w:rPr>
          <w:rFonts w:hint="eastAsia" w:ascii="CESI仿宋-GB2312" w:hAnsi="CESI仿宋-GB2312" w:eastAsia="CESI仿宋-GB2312" w:cs="CESI仿宋-GB2312"/>
          <w:b/>
          <w:bCs/>
          <w:color w:val="auto"/>
          <w:sz w:val="32"/>
          <w:szCs w:val="32"/>
          <w:shd w:val="clear" w:color="auto" w:fill="auto"/>
        </w:rPr>
        <w:t>】</w:t>
      </w:r>
      <w:r>
        <w:rPr>
          <w:rFonts w:hint="eastAsia" w:ascii="CESI仿宋-GB2312" w:hAnsi="CESI仿宋-GB2312" w:eastAsia="CESI仿宋-GB2312" w:cs="CESI仿宋-GB2312"/>
          <w:color w:val="auto"/>
          <w:sz w:val="32"/>
          <w:szCs w:val="32"/>
          <w:shd w:val="clear" w:color="auto" w:fill="auto"/>
        </w:rPr>
        <w:t>考核周期为</w:t>
      </w:r>
      <w:r>
        <w:rPr>
          <w:rFonts w:hint="eastAsia" w:ascii="CESI仿宋-GB2312" w:hAnsi="CESI仿宋-GB2312" w:eastAsia="CESI仿宋-GB2312" w:cs="CESI仿宋-GB2312"/>
          <w:color w:val="auto"/>
          <w:sz w:val="32"/>
          <w:szCs w:val="32"/>
          <w:shd w:val="clear" w:color="auto" w:fill="auto"/>
          <w:lang w:eastAsia="zh-CN"/>
        </w:rPr>
        <w:t>当年</w:t>
      </w:r>
      <w:r>
        <w:rPr>
          <w:rFonts w:hint="eastAsia" w:ascii="CESI仿宋-GB2312" w:hAnsi="CESI仿宋-GB2312" w:eastAsia="CESI仿宋-GB2312" w:cs="CESI仿宋-GB2312"/>
          <w:color w:val="auto"/>
          <w:sz w:val="32"/>
          <w:szCs w:val="32"/>
          <w:shd w:val="clear" w:color="auto" w:fill="auto"/>
        </w:rPr>
        <w:t>1月1日至1</w:t>
      </w:r>
      <w:r>
        <w:rPr>
          <w:rFonts w:hint="eastAsia" w:ascii="CESI仿宋-GB2312" w:hAnsi="CESI仿宋-GB2312" w:eastAsia="CESI仿宋-GB2312" w:cs="CESI仿宋-GB2312"/>
          <w:color w:val="auto"/>
          <w:sz w:val="32"/>
          <w:szCs w:val="32"/>
          <w:shd w:val="clear" w:color="auto" w:fill="auto"/>
          <w:lang w:val="en-US" w:eastAsia="zh-CN"/>
        </w:rPr>
        <w:t>2</w:t>
      </w:r>
      <w:r>
        <w:rPr>
          <w:rFonts w:hint="eastAsia" w:ascii="CESI仿宋-GB2312" w:hAnsi="CESI仿宋-GB2312" w:eastAsia="CESI仿宋-GB2312" w:cs="CESI仿宋-GB2312"/>
          <w:color w:val="auto"/>
          <w:sz w:val="32"/>
          <w:szCs w:val="32"/>
          <w:shd w:val="clear" w:color="auto" w:fill="auto"/>
        </w:rPr>
        <w:t>月3</w:t>
      </w:r>
      <w:r>
        <w:rPr>
          <w:rFonts w:hint="eastAsia" w:ascii="CESI仿宋-GB2312" w:hAnsi="CESI仿宋-GB2312" w:eastAsia="CESI仿宋-GB2312" w:cs="CESI仿宋-GB2312"/>
          <w:color w:val="auto"/>
          <w:sz w:val="32"/>
          <w:szCs w:val="32"/>
          <w:shd w:val="clear" w:color="auto" w:fill="auto"/>
          <w:lang w:val="en-US" w:eastAsia="zh-CN"/>
        </w:rPr>
        <w:t>1</w:t>
      </w:r>
      <w:r>
        <w:rPr>
          <w:rFonts w:hint="eastAsia" w:ascii="CESI仿宋-GB2312" w:hAnsi="CESI仿宋-GB2312" w:eastAsia="CESI仿宋-GB2312" w:cs="CESI仿宋-GB2312"/>
          <w:color w:val="auto"/>
          <w:sz w:val="32"/>
          <w:szCs w:val="32"/>
          <w:shd w:val="clear" w:color="auto" w:fill="auto"/>
        </w:rPr>
        <w:t>日，一年两次，分别为</w:t>
      </w:r>
      <w:r>
        <w:rPr>
          <w:rFonts w:hint="eastAsia" w:ascii="CESI仿宋-GB2312" w:hAnsi="CESI仿宋-GB2312" w:eastAsia="CESI仿宋-GB2312" w:cs="CESI仿宋-GB2312"/>
          <w:color w:val="auto"/>
          <w:sz w:val="32"/>
          <w:szCs w:val="32"/>
          <w:shd w:val="clear" w:color="auto" w:fill="auto"/>
          <w:lang w:eastAsia="zh-CN"/>
        </w:rPr>
        <w:t>半年</w:t>
      </w:r>
      <w:r>
        <w:rPr>
          <w:rFonts w:hint="eastAsia" w:ascii="CESI仿宋-GB2312" w:hAnsi="CESI仿宋-GB2312" w:eastAsia="CESI仿宋-GB2312" w:cs="CESI仿宋-GB2312"/>
          <w:color w:val="auto"/>
          <w:sz w:val="32"/>
          <w:szCs w:val="32"/>
          <w:shd w:val="clear" w:color="auto" w:fill="auto"/>
        </w:rPr>
        <w:t>考核和年</w:t>
      </w:r>
      <w:r>
        <w:rPr>
          <w:rFonts w:hint="eastAsia" w:ascii="CESI仿宋-GB2312" w:hAnsi="CESI仿宋-GB2312" w:eastAsia="CESI仿宋-GB2312" w:cs="CESI仿宋-GB2312"/>
          <w:color w:val="auto"/>
          <w:sz w:val="32"/>
          <w:szCs w:val="32"/>
          <w:shd w:val="clear" w:color="auto" w:fill="auto"/>
          <w:lang w:eastAsia="zh-CN"/>
        </w:rPr>
        <w:t>终</w:t>
      </w:r>
      <w:r>
        <w:rPr>
          <w:rFonts w:hint="eastAsia" w:ascii="CESI仿宋-GB2312" w:hAnsi="CESI仿宋-GB2312" w:eastAsia="CESI仿宋-GB2312" w:cs="CESI仿宋-GB2312"/>
          <w:color w:val="auto"/>
          <w:sz w:val="32"/>
          <w:szCs w:val="32"/>
          <w:shd w:val="clear" w:color="auto" w:fill="auto"/>
        </w:rPr>
        <w:t>考核</w:t>
      </w:r>
      <w:r>
        <w:rPr>
          <w:rFonts w:hint="eastAsia" w:ascii="CESI仿宋-GB2312" w:hAnsi="CESI仿宋-GB2312" w:eastAsia="CESI仿宋-GB2312" w:cs="CESI仿宋-GB2312"/>
          <w:color w:val="auto"/>
          <w:sz w:val="32"/>
          <w:szCs w:val="32"/>
          <w:shd w:val="clear" w:color="auto" w:fill="auto"/>
          <w:lang w:eastAsia="zh-CN"/>
        </w:rPr>
        <w:t>。半年考核主要考核基本公卫服务机构当年</w:t>
      </w:r>
      <w:r>
        <w:rPr>
          <w:rFonts w:hint="eastAsia" w:ascii="CESI仿宋-GB2312" w:hAnsi="CESI仿宋-GB2312" w:eastAsia="CESI仿宋-GB2312" w:cs="CESI仿宋-GB2312"/>
          <w:color w:val="auto"/>
          <w:sz w:val="32"/>
          <w:szCs w:val="32"/>
          <w:shd w:val="clear" w:color="auto" w:fill="auto"/>
          <w:lang w:val="en-US" w:eastAsia="zh-CN"/>
        </w:rPr>
        <w:t>1月1日至6月30日期间基本公共卫生服务项目执行情况，</w:t>
      </w:r>
      <w:r>
        <w:rPr>
          <w:rFonts w:hint="eastAsia" w:ascii="CESI仿宋-GB2312" w:hAnsi="CESI仿宋-GB2312" w:eastAsia="CESI仿宋-GB2312" w:cs="CESI仿宋-GB2312"/>
          <w:color w:val="auto"/>
          <w:sz w:val="32"/>
          <w:szCs w:val="32"/>
          <w:shd w:val="clear" w:color="auto" w:fill="auto"/>
          <w:lang w:eastAsia="zh-CN"/>
        </w:rPr>
        <w:t>年终考核主要考核基本公卫服务机构当年</w:t>
      </w:r>
      <w:r>
        <w:rPr>
          <w:rFonts w:hint="eastAsia" w:ascii="CESI仿宋-GB2312" w:hAnsi="CESI仿宋-GB2312" w:eastAsia="CESI仿宋-GB2312" w:cs="CESI仿宋-GB2312"/>
          <w:color w:val="auto"/>
          <w:sz w:val="32"/>
          <w:szCs w:val="32"/>
          <w:shd w:val="clear" w:color="auto" w:fill="auto"/>
          <w:lang w:val="en-US" w:eastAsia="zh-CN"/>
        </w:rPr>
        <w:t>1月1日至12月31日期间基本公共卫生服务项目执行情况，</w:t>
      </w:r>
      <w:r>
        <w:rPr>
          <w:rFonts w:hint="eastAsia" w:ascii="CESI仿宋-GB2312" w:hAnsi="CESI仿宋-GB2312" w:eastAsia="CESI仿宋-GB2312" w:cs="CESI仿宋-GB2312"/>
          <w:color w:val="auto"/>
          <w:sz w:val="32"/>
          <w:szCs w:val="32"/>
          <w:shd w:val="clear" w:color="auto" w:fill="auto"/>
          <w:lang w:eastAsia="zh-CN"/>
        </w:rPr>
        <w:t>半年考核分数与年终考核分数各占年度绩效总分的</w:t>
      </w:r>
      <w:r>
        <w:rPr>
          <w:rFonts w:hint="eastAsia" w:ascii="CESI仿宋-GB2312" w:hAnsi="CESI仿宋-GB2312" w:eastAsia="CESI仿宋-GB2312" w:cs="CESI仿宋-GB2312"/>
          <w:color w:val="auto"/>
          <w:sz w:val="32"/>
          <w:szCs w:val="32"/>
          <w:shd w:val="clear" w:color="auto" w:fill="auto"/>
          <w:lang w:val="en-US" w:eastAsia="zh-CN"/>
        </w:rPr>
        <w:t>35%和65%。</w:t>
      </w:r>
    </w:p>
    <w:p>
      <w:pPr>
        <w:widowControl/>
        <w:numPr>
          <w:ilvl w:val="0"/>
          <w:numId w:val="1"/>
        </w:numPr>
        <w:shd w:val="clear" w:color="auto" w:fill="FFFFFF"/>
        <w:spacing w:line="560" w:lineRule="exact"/>
        <w:ind w:firstLine="640" w:firstLineChars="200"/>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bCs/>
          <w:color w:val="auto"/>
          <w:sz w:val="32"/>
          <w:szCs w:val="32"/>
        </w:rPr>
        <w:t>【考核方法】</w:t>
      </w:r>
      <w:r>
        <w:rPr>
          <w:rFonts w:hint="eastAsia" w:ascii="CESI仿宋-GB2312" w:hAnsi="CESI仿宋-GB2312" w:eastAsia="CESI仿宋-GB2312" w:cs="CESI仿宋-GB2312"/>
          <w:color w:val="auto"/>
          <w:sz w:val="32"/>
          <w:szCs w:val="32"/>
        </w:rPr>
        <w:t>通过查阅信息平台、随机抽查、电话核实、问卷调查等方式开展</w:t>
      </w:r>
      <w:r>
        <w:rPr>
          <w:rFonts w:hint="eastAsia" w:ascii="CESI仿宋-GB2312" w:hAnsi="CESI仿宋-GB2312" w:eastAsia="CESI仿宋-GB2312" w:cs="CESI仿宋-GB2312"/>
          <w:color w:val="auto"/>
          <w:sz w:val="32"/>
          <w:szCs w:val="32"/>
          <w:lang w:eastAsia="zh-CN"/>
        </w:rPr>
        <w:t>交叉和区级</w:t>
      </w:r>
      <w:r>
        <w:rPr>
          <w:rFonts w:hint="eastAsia" w:ascii="CESI仿宋-GB2312" w:hAnsi="CESI仿宋-GB2312" w:eastAsia="CESI仿宋-GB2312" w:cs="CESI仿宋-GB2312"/>
          <w:color w:val="auto"/>
          <w:sz w:val="32"/>
          <w:szCs w:val="32"/>
        </w:rPr>
        <w:t>绩效考核</w:t>
      </w:r>
      <w:r>
        <w:rPr>
          <w:rFonts w:hint="eastAsia" w:ascii="CESI仿宋-GB2312" w:hAnsi="CESI仿宋-GB2312" w:eastAsia="CESI仿宋-GB2312" w:cs="CESI仿宋-GB2312"/>
          <w:color w:val="auto"/>
          <w:sz w:val="32"/>
          <w:szCs w:val="32"/>
          <w:lang w:eastAsia="zh-CN"/>
        </w:rPr>
        <w:t>工作</w:t>
      </w:r>
      <w:r>
        <w:rPr>
          <w:rFonts w:hint="eastAsia" w:ascii="CESI仿宋-GB2312" w:hAnsi="CESI仿宋-GB2312" w:eastAsia="CESI仿宋-GB2312" w:cs="CESI仿宋-GB2312"/>
          <w:color w:val="auto"/>
          <w:sz w:val="32"/>
          <w:szCs w:val="32"/>
        </w:rPr>
        <w:t>。</w:t>
      </w:r>
    </w:p>
    <w:p>
      <w:pPr>
        <w:widowControl/>
        <w:numPr>
          <w:ilvl w:val="0"/>
          <w:numId w:val="7"/>
        </w:numPr>
        <w:shd w:val="clear" w:color="auto" w:fill="FFFFFF"/>
        <w:tabs>
          <w:tab w:val="left" w:pos="0"/>
        </w:tabs>
        <w:spacing w:line="560" w:lineRule="exact"/>
        <w:ind w:leftChars="0" w:firstLine="640" w:firstLineChars="200"/>
        <w:jc w:val="left"/>
        <w:rPr>
          <w:rFonts w:hint="eastAsia" w:ascii="CESI仿宋-GB2312" w:hAnsi="CESI仿宋-GB2312" w:eastAsia="CESI仿宋-GB2312" w:cs="CESI仿宋-GB2312"/>
          <w:b w:val="0"/>
          <w:bCs w:val="0"/>
          <w:color w:val="auto"/>
          <w:sz w:val="32"/>
          <w:szCs w:val="32"/>
          <w:shd w:val="clear" w:color="auto" w:fill="auto"/>
        </w:rPr>
      </w:pPr>
      <w:r>
        <w:rPr>
          <w:rFonts w:hint="eastAsia" w:ascii="CESI仿宋-GB2312" w:hAnsi="CESI仿宋-GB2312" w:eastAsia="CESI仿宋-GB2312" w:cs="CESI仿宋-GB2312"/>
          <w:b w:val="0"/>
          <w:bCs w:val="0"/>
          <w:color w:val="auto"/>
          <w:sz w:val="32"/>
          <w:szCs w:val="32"/>
          <w:shd w:val="clear" w:color="auto" w:fill="auto"/>
          <w:lang w:eastAsia="zh-CN"/>
        </w:rPr>
        <w:t>交叉绩效考核。</w:t>
      </w:r>
      <w:r>
        <w:rPr>
          <w:rFonts w:hint="eastAsia" w:ascii="CESI仿宋-GB2312" w:hAnsi="CESI仿宋-GB2312" w:eastAsia="CESI仿宋-GB2312" w:cs="CESI仿宋-GB2312"/>
          <w:b w:val="0"/>
          <w:bCs w:val="0"/>
          <w:color w:val="auto"/>
          <w:sz w:val="32"/>
          <w:szCs w:val="32"/>
          <w:shd w:val="clear" w:color="auto" w:fill="auto"/>
        </w:rPr>
        <w:t>各基本公卫服务机构</w:t>
      </w:r>
      <w:r>
        <w:rPr>
          <w:rFonts w:hint="eastAsia" w:ascii="CESI仿宋-GB2312" w:hAnsi="CESI仿宋-GB2312" w:eastAsia="CESI仿宋-GB2312" w:cs="CESI仿宋-GB2312"/>
          <w:b w:val="0"/>
          <w:bCs w:val="0"/>
          <w:sz w:val="32"/>
          <w:szCs w:val="32"/>
          <w:shd w:val="clear"/>
          <w:lang w:eastAsia="zh-CN"/>
        </w:rPr>
        <w:t>通过抽签的</w:t>
      </w:r>
      <w:r>
        <w:rPr>
          <w:rFonts w:hint="eastAsia" w:ascii="CESI仿宋-GB2312" w:hAnsi="CESI仿宋-GB2312" w:eastAsia="CESI仿宋-GB2312" w:cs="CESI仿宋-GB2312"/>
          <w:b w:val="0"/>
          <w:bCs w:val="0"/>
          <w:sz w:val="32"/>
          <w:szCs w:val="32"/>
          <w:highlight w:val="none"/>
          <w:shd w:val="clear"/>
          <w:lang w:eastAsia="zh-CN"/>
        </w:rPr>
        <w:t>方式确定各自检查对象</w:t>
      </w:r>
      <w:r>
        <w:rPr>
          <w:rFonts w:hint="eastAsia" w:ascii="CESI仿宋-GB2312" w:hAnsi="CESI仿宋-GB2312" w:eastAsia="CESI仿宋-GB2312" w:cs="CESI仿宋-GB2312"/>
          <w:b w:val="0"/>
          <w:bCs w:val="0"/>
          <w:sz w:val="32"/>
          <w:szCs w:val="32"/>
          <w:shd w:val="clear"/>
          <w:lang w:eastAsia="zh-CN"/>
        </w:rPr>
        <w:t>，</w:t>
      </w:r>
      <w:r>
        <w:rPr>
          <w:rFonts w:hint="eastAsia" w:ascii="CESI仿宋-GB2312" w:hAnsi="CESI仿宋-GB2312" w:eastAsia="CESI仿宋-GB2312" w:cs="CESI仿宋-GB2312"/>
          <w:sz w:val="32"/>
          <w:szCs w:val="32"/>
        </w:rPr>
        <w:t>分别</w:t>
      </w:r>
      <w:r>
        <w:rPr>
          <w:rFonts w:hint="eastAsia" w:ascii="CESI仿宋-GB2312" w:hAnsi="CESI仿宋-GB2312" w:eastAsia="CESI仿宋-GB2312" w:cs="CESI仿宋-GB2312"/>
          <w:sz w:val="32"/>
          <w:szCs w:val="32"/>
          <w:lang w:eastAsia="zh-CN"/>
        </w:rPr>
        <w:t>于当年</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月、</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月初开始</w:t>
      </w:r>
      <w:r>
        <w:rPr>
          <w:rFonts w:hint="eastAsia" w:ascii="CESI仿宋-GB2312" w:hAnsi="CESI仿宋-GB2312" w:eastAsia="CESI仿宋-GB2312" w:cs="CESI仿宋-GB2312"/>
          <w:b w:val="0"/>
          <w:bCs w:val="0"/>
          <w:color w:val="auto"/>
          <w:sz w:val="32"/>
          <w:szCs w:val="32"/>
          <w:shd w:val="clear" w:color="auto" w:fill="auto"/>
          <w:lang w:val="en-US" w:eastAsia="zh-CN"/>
        </w:rPr>
        <w:t>开展</w:t>
      </w:r>
      <w:r>
        <w:rPr>
          <w:rFonts w:hint="eastAsia" w:ascii="CESI仿宋-GB2312" w:hAnsi="CESI仿宋-GB2312" w:eastAsia="CESI仿宋-GB2312" w:cs="CESI仿宋-GB2312"/>
          <w:b w:val="0"/>
          <w:bCs w:val="0"/>
          <w:color w:val="auto"/>
          <w:sz w:val="32"/>
          <w:szCs w:val="32"/>
          <w:shd w:val="clear" w:color="auto" w:fill="auto"/>
        </w:rPr>
        <w:t>交叉</w:t>
      </w:r>
      <w:r>
        <w:rPr>
          <w:rFonts w:hint="eastAsia" w:ascii="CESI仿宋-GB2312" w:hAnsi="CESI仿宋-GB2312" w:eastAsia="CESI仿宋-GB2312" w:cs="CESI仿宋-GB2312"/>
          <w:b w:val="0"/>
          <w:bCs w:val="0"/>
          <w:color w:val="auto"/>
          <w:sz w:val="32"/>
          <w:szCs w:val="32"/>
          <w:shd w:val="clear" w:color="auto" w:fill="auto"/>
          <w:lang w:eastAsia="zh-CN"/>
        </w:rPr>
        <w:t>绩效</w:t>
      </w:r>
      <w:r>
        <w:rPr>
          <w:rFonts w:hint="eastAsia" w:ascii="CESI仿宋-GB2312" w:hAnsi="CESI仿宋-GB2312" w:eastAsia="CESI仿宋-GB2312" w:cs="CESI仿宋-GB2312"/>
          <w:b w:val="0"/>
          <w:bCs w:val="0"/>
          <w:color w:val="auto"/>
          <w:sz w:val="32"/>
          <w:szCs w:val="32"/>
          <w:shd w:val="clear" w:color="auto" w:fill="auto"/>
        </w:rPr>
        <w:t>考核</w:t>
      </w:r>
      <w:r>
        <w:rPr>
          <w:rFonts w:hint="eastAsia" w:ascii="CESI仿宋-GB2312" w:hAnsi="CESI仿宋-GB2312" w:eastAsia="CESI仿宋-GB2312" w:cs="CESI仿宋-GB2312"/>
          <w:b w:val="0"/>
          <w:bCs w:val="0"/>
          <w:color w:val="auto"/>
          <w:sz w:val="32"/>
          <w:szCs w:val="32"/>
          <w:shd w:val="clear" w:color="auto" w:fill="auto"/>
          <w:lang w:eastAsia="zh-CN"/>
        </w:rPr>
        <w:t>工作</w:t>
      </w:r>
      <w:r>
        <w:rPr>
          <w:rFonts w:hint="eastAsia" w:ascii="CESI仿宋-GB2312" w:hAnsi="CESI仿宋-GB2312" w:eastAsia="CESI仿宋-GB2312" w:cs="CESI仿宋-GB2312"/>
          <w:sz w:val="32"/>
          <w:szCs w:val="32"/>
        </w:rPr>
        <w:t>，当月</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rPr>
        <w:t>日</w:t>
      </w:r>
      <w:r>
        <w:rPr>
          <w:rFonts w:hint="eastAsia" w:ascii="CESI仿宋-GB2312" w:hAnsi="CESI仿宋-GB2312" w:eastAsia="CESI仿宋-GB2312" w:cs="CESI仿宋-GB2312"/>
          <w:sz w:val="32"/>
          <w:szCs w:val="32"/>
          <w:lang w:eastAsia="zh-CN"/>
        </w:rPr>
        <w:t>前</w:t>
      </w:r>
      <w:r>
        <w:rPr>
          <w:rFonts w:hint="eastAsia" w:ascii="CESI仿宋-GB2312" w:hAnsi="CESI仿宋-GB2312" w:eastAsia="CESI仿宋-GB2312" w:cs="CESI仿宋-GB2312"/>
          <w:sz w:val="32"/>
          <w:szCs w:val="32"/>
        </w:rPr>
        <w:t>结束，具体时间由检查与被检查机构协商确定。</w:t>
      </w:r>
      <w:r>
        <w:rPr>
          <w:rFonts w:hint="eastAsia" w:ascii="CESI仿宋-GB2312" w:hAnsi="CESI仿宋-GB2312" w:eastAsia="CESI仿宋-GB2312" w:cs="CESI仿宋-GB2312"/>
          <w:sz w:val="32"/>
          <w:szCs w:val="32"/>
          <w:lang w:eastAsia="zh-CN"/>
        </w:rPr>
        <w:t>被</w:t>
      </w:r>
      <w:r>
        <w:rPr>
          <w:rFonts w:hint="eastAsia" w:ascii="CESI仿宋-GB2312" w:hAnsi="CESI仿宋-GB2312" w:eastAsia="CESI仿宋-GB2312" w:cs="CESI仿宋-GB2312"/>
          <w:b w:val="0"/>
          <w:bCs w:val="0"/>
          <w:color w:val="auto"/>
          <w:sz w:val="32"/>
          <w:szCs w:val="32"/>
          <w:shd w:val="clear" w:color="auto" w:fill="auto"/>
          <w:lang w:eastAsia="zh-CN"/>
        </w:rPr>
        <w:t>检查机构根据检查机构的反馈，积极与检查机构沟通交流，对有争议的问题，应及时提交佐证材料，无异议后在考核结果上加盖公章。检查机构于当月</w:t>
      </w:r>
      <w:r>
        <w:rPr>
          <w:rFonts w:hint="eastAsia" w:ascii="CESI仿宋-GB2312" w:hAnsi="CESI仿宋-GB2312" w:eastAsia="CESI仿宋-GB2312" w:cs="CESI仿宋-GB2312"/>
          <w:b w:val="0"/>
          <w:bCs w:val="0"/>
          <w:color w:val="auto"/>
          <w:sz w:val="32"/>
          <w:szCs w:val="32"/>
          <w:shd w:val="clear" w:color="auto" w:fill="auto"/>
          <w:lang w:val="en-US" w:eastAsia="zh-CN"/>
        </w:rPr>
        <w:t>9日前将</w:t>
      </w:r>
      <w:r>
        <w:rPr>
          <w:rFonts w:hint="eastAsia" w:ascii="CESI仿宋-GB2312" w:hAnsi="CESI仿宋-GB2312" w:eastAsia="CESI仿宋-GB2312" w:cs="CESI仿宋-GB2312"/>
          <w:b w:val="0"/>
          <w:bCs w:val="0"/>
          <w:color w:val="auto"/>
          <w:sz w:val="32"/>
          <w:szCs w:val="32"/>
          <w:shd w:val="clear" w:color="auto" w:fill="auto"/>
          <w:lang w:eastAsia="zh-CN"/>
        </w:rPr>
        <w:t>交叉考核</w:t>
      </w:r>
      <w:r>
        <w:rPr>
          <w:rFonts w:hint="eastAsia" w:ascii="CESI仿宋-GB2312" w:hAnsi="CESI仿宋-GB2312" w:eastAsia="CESI仿宋-GB2312" w:cs="CESI仿宋-GB2312"/>
          <w:b w:val="0"/>
          <w:bCs w:val="0"/>
          <w:color w:val="auto"/>
          <w:sz w:val="32"/>
          <w:szCs w:val="32"/>
          <w:shd w:val="clear" w:color="auto" w:fill="auto"/>
        </w:rPr>
        <w:t>结果分析报告</w:t>
      </w:r>
      <w:r>
        <w:rPr>
          <w:rFonts w:hint="eastAsia" w:ascii="CESI仿宋-GB2312" w:hAnsi="CESI仿宋-GB2312" w:eastAsia="CESI仿宋-GB2312" w:cs="CESI仿宋-GB2312"/>
          <w:b w:val="0"/>
          <w:bCs w:val="0"/>
          <w:color w:val="auto"/>
          <w:sz w:val="32"/>
          <w:szCs w:val="32"/>
          <w:shd w:val="clear" w:color="auto" w:fill="auto"/>
          <w:lang w:eastAsia="zh-CN"/>
        </w:rPr>
        <w:t>反馈</w:t>
      </w:r>
      <w:r>
        <w:rPr>
          <w:rFonts w:hint="eastAsia" w:ascii="CESI仿宋-GB2312" w:hAnsi="CESI仿宋-GB2312" w:eastAsia="CESI仿宋-GB2312" w:cs="CESI仿宋-GB2312"/>
          <w:b w:val="0"/>
          <w:bCs w:val="0"/>
          <w:color w:val="auto"/>
          <w:sz w:val="32"/>
          <w:szCs w:val="32"/>
          <w:shd w:val="clear" w:color="auto" w:fill="auto"/>
        </w:rPr>
        <w:t>至区公共事业局，报告内容包括考核结果及评分（即</w:t>
      </w:r>
      <w:r>
        <w:rPr>
          <w:rFonts w:hint="eastAsia" w:ascii="CESI仿宋-GB2312" w:hAnsi="CESI仿宋-GB2312" w:eastAsia="CESI仿宋-GB2312" w:cs="CESI仿宋-GB2312"/>
          <w:b w:val="0"/>
          <w:bCs w:val="0"/>
          <w:color w:val="auto"/>
          <w:sz w:val="32"/>
          <w:szCs w:val="32"/>
          <w:shd w:val="clear" w:color="auto" w:fill="auto"/>
          <w:lang w:eastAsia="zh-CN"/>
        </w:rPr>
        <w:t>“</w:t>
      </w:r>
      <w:r>
        <w:rPr>
          <w:rFonts w:hint="eastAsia" w:ascii="CESI仿宋-GB2312" w:hAnsi="CESI仿宋-GB2312" w:eastAsia="CESI仿宋-GB2312" w:cs="CESI仿宋-GB2312"/>
          <w:b w:val="0"/>
          <w:bCs w:val="0"/>
          <w:color w:val="auto"/>
          <w:sz w:val="32"/>
          <w:szCs w:val="32"/>
          <w:shd w:val="clear" w:color="auto" w:fill="auto"/>
        </w:rPr>
        <w:t>交叉考核分数</w:t>
      </w:r>
      <w:r>
        <w:rPr>
          <w:rFonts w:hint="eastAsia" w:ascii="CESI仿宋-GB2312" w:hAnsi="CESI仿宋-GB2312" w:eastAsia="CESI仿宋-GB2312" w:cs="CESI仿宋-GB2312"/>
          <w:b w:val="0"/>
          <w:bCs w:val="0"/>
          <w:color w:val="auto"/>
          <w:sz w:val="32"/>
          <w:szCs w:val="32"/>
          <w:shd w:val="clear" w:color="auto" w:fill="auto"/>
          <w:lang w:eastAsia="zh-CN"/>
        </w:rPr>
        <w:t>”</w:t>
      </w:r>
      <w:r>
        <w:rPr>
          <w:rFonts w:hint="eastAsia" w:ascii="CESI仿宋-GB2312" w:hAnsi="CESI仿宋-GB2312" w:eastAsia="CESI仿宋-GB2312" w:cs="CESI仿宋-GB2312"/>
          <w:b w:val="0"/>
          <w:bCs w:val="0"/>
          <w:color w:val="auto"/>
          <w:sz w:val="32"/>
          <w:szCs w:val="32"/>
          <w:shd w:val="clear" w:color="auto" w:fill="auto"/>
        </w:rPr>
        <w:t>），具体扣分和理由，被</w:t>
      </w:r>
      <w:r>
        <w:rPr>
          <w:rFonts w:hint="eastAsia" w:ascii="CESI仿宋-GB2312" w:hAnsi="CESI仿宋-GB2312" w:eastAsia="CESI仿宋-GB2312" w:cs="CESI仿宋-GB2312"/>
          <w:b w:val="0"/>
          <w:bCs w:val="0"/>
          <w:color w:val="auto"/>
          <w:sz w:val="32"/>
          <w:szCs w:val="32"/>
          <w:shd w:val="clear" w:color="auto" w:fill="auto"/>
          <w:lang w:eastAsia="zh-CN"/>
        </w:rPr>
        <w:t>检查机构</w:t>
      </w:r>
      <w:r>
        <w:rPr>
          <w:rFonts w:hint="eastAsia" w:ascii="CESI仿宋-GB2312" w:hAnsi="CESI仿宋-GB2312" w:eastAsia="CESI仿宋-GB2312" w:cs="CESI仿宋-GB2312"/>
          <w:b w:val="0"/>
          <w:bCs w:val="0"/>
          <w:color w:val="auto"/>
          <w:sz w:val="32"/>
          <w:szCs w:val="32"/>
          <w:shd w:val="clear" w:color="auto" w:fill="auto"/>
        </w:rPr>
        <w:t>的问题、亮点及建议</w:t>
      </w:r>
      <w:r>
        <w:rPr>
          <w:rFonts w:hint="eastAsia" w:ascii="CESI仿宋-GB2312" w:hAnsi="CESI仿宋-GB2312" w:eastAsia="CESI仿宋-GB2312" w:cs="CESI仿宋-GB2312"/>
          <w:b w:val="0"/>
          <w:bCs w:val="0"/>
          <w:color w:val="auto"/>
          <w:sz w:val="32"/>
          <w:szCs w:val="32"/>
          <w:shd w:val="clear" w:color="auto" w:fill="auto"/>
          <w:lang w:eastAsia="zh-CN"/>
        </w:rPr>
        <w:t>。</w:t>
      </w:r>
    </w:p>
    <w:p>
      <w:pPr>
        <w:widowControl/>
        <w:numPr>
          <w:ilvl w:val="0"/>
          <w:numId w:val="7"/>
        </w:numPr>
        <w:shd w:val="clear" w:color="auto" w:fill="FFFFFF"/>
        <w:tabs>
          <w:tab w:val="left" w:pos="0"/>
        </w:tabs>
        <w:spacing w:line="560" w:lineRule="exact"/>
        <w:ind w:leftChars="0" w:firstLine="640" w:firstLineChars="200"/>
        <w:jc w:val="left"/>
        <w:rPr>
          <w:rFonts w:hint="eastAsia" w:ascii="CESI仿宋-GB2312" w:hAnsi="CESI仿宋-GB2312" w:eastAsia="CESI仿宋-GB2312" w:cs="CESI仿宋-GB2312"/>
          <w:b w:val="0"/>
          <w:bCs w:val="0"/>
          <w:color w:val="040404"/>
          <w:sz w:val="32"/>
          <w:szCs w:val="32"/>
        </w:rPr>
      </w:pPr>
      <w:r>
        <w:rPr>
          <w:rFonts w:hint="eastAsia" w:ascii="CESI仿宋-GB2312" w:hAnsi="CESI仿宋-GB2312" w:eastAsia="CESI仿宋-GB2312" w:cs="CESI仿宋-GB2312"/>
          <w:b w:val="0"/>
          <w:bCs w:val="0"/>
          <w:color w:val="auto"/>
          <w:sz w:val="32"/>
          <w:szCs w:val="32"/>
          <w:shd w:val="clear" w:color="auto" w:fill="auto"/>
          <w:lang w:eastAsia="zh-CN"/>
        </w:rPr>
        <w:t>区级绩效考核。由从事卫生管理、财务管理、公共卫生、中医药、基层医疗卫生等专业背景人员组成考核小组，于交叉绩效考核结束后</w:t>
      </w:r>
      <w:r>
        <w:rPr>
          <w:rFonts w:hint="eastAsia" w:ascii="CESI仿宋-GB2312" w:hAnsi="CESI仿宋-GB2312" w:eastAsia="CESI仿宋-GB2312" w:cs="CESI仿宋-GB2312"/>
          <w:b w:val="0"/>
          <w:bCs w:val="0"/>
          <w:color w:val="auto"/>
          <w:sz w:val="32"/>
          <w:szCs w:val="32"/>
          <w:shd w:val="clear" w:color="auto" w:fill="auto"/>
        </w:rPr>
        <w:t>对</w:t>
      </w:r>
      <w:r>
        <w:rPr>
          <w:rFonts w:hint="eastAsia" w:ascii="CESI仿宋-GB2312" w:hAnsi="CESI仿宋-GB2312" w:eastAsia="CESI仿宋-GB2312" w:cs="CESI仿宋-GB2312"/>
          <w:b w:val="0"/>
          <w:bCs w:val="0"/>
          <w:color w:val="auto"/>
          <w:sz w:val="32"/>
          <w:szCs w:val="32"/>
          <w:shd w:val="clear" w:color="auto" w:fill="auto"/>
          <w:lang w:eastAsia="zh-CN"/>
        </w:rPr>
        <w:t>全区</w:t>
      </w:r>
      <w:r>
        <w:rPr>
          <w:rFonts w:hint="eastAsia" w:ascii="CESI仿宋-GB2312" w:hAnsi="CESI仿宋-GB2312" w:eastAsia="CESI仿宋-GB2312" w:cs="CESI仿宋-GB2312"/>
          <w:b w:val="0"/>
          <w:bCs w:val="0"/>
          <w:color w:val="auto"/>
          <w:sz w:val="32"/>
          <w:szCs w:val="32"/>
          <w:shd w:val="clear" w:color="auto" w:fill="auto"/>
        </w:rPr>
        <w:t>各基本公卫服务机构</w:t>
      </w:r>
      <w:r>
        <w:rPr>
          <w:rFonts w:hint="eastAsia" w:ascii="CESI仿宋-GB2312" w:hAnsi="CESI仿宋-GB2312" w:eastAsia="CESI仿宋-GB2312" w:cs="CESI仿宋-GB2312"/>
          <w:b w:val="0"/>
          <w:bCs w:val="0"/>
          <w:color w:val="auto"/>
          <w:sz w:val="32"/>
          <w:szCs w:val="32"/>
          <w:shd w:val="clear" w:color="auto" w:fill="auto"/>
          <w:lang w:eastAsia="zh-CN"/>
        </w:rPr>
        <w:t>开展全覆盖区级绩效考核工作</w:t>
      </w:r>
      <w:r>
        <w:rPr>
          <w:rFonts w:hint="eastAsia" w:ascii="CESI仿宋-GB2312" w:hAnsi="CESI仿宋-GB2312" w:eastAsia="CESI仿宋-GB2312" w:cs="CESI仿宋-GB2312"/>
          <w:b w:val="0"/>
          <w:bCs w:val="0"/>
          <w:color w:val="auto"/>
          <w:sz w:val="32"/>
          <w:szCs w:val="32"/>
          <w:shd w:val="clear" w:color="auto" w:fill="auto"/>
        </w:rPr>
        <w:t>，</w:t>
      </w:r>
      <w:r>
        <w:rPr>
          <w:rFonts w:hint="eastAsia" w:ascii="CESI仿宋-GB2312" w:hAnsi="CESI仿宋-GB2312" w:eastAsia="CESI仿宋-GB2312" w:cs="CESI仿宋-GB2312"/>
          <w:b w:val="0"/>
          <w:bCs w:val="0"/>
          <w:color w:val="auto"/>
          <w:sz w:val="32"/>
          <w:szCs w:val="32"/>
          <w:shd w:val="clear" w:color="auto" w:fill="auto"/>
          <w:lang w:eastAsia="zh-CN"/>
        </w:rPr>
        <w:t>通过考核</w:t>
      </w:r>
      <w:r>
        <w:rPr>
          <w:rFonts w:hint="eastAsia" w:ascii="CESI仿宋-GB2312" w:hAnsi="CESI仿宋-GB2312" w:eastAsia="CESI仿宋-GB2312" w:cs="CESI仿宋-GB2312"/>
          <w:b w:val="0"/>
          <w:bCs w:val="0"/>
          <w:color w:val="auto"/>
          <w:sz w:val="32"/>
          <w:szCs w:val="32"/>
          <w:shd w:val="clear" w:color="auto" w:fill="auto"/>
        </w:rPr>
        <w:t>得出各基本公务服务机构的</w:t>
      </w:r>
      <w:r>
        <w:rPr>
          <w:rFonts w:hint="eastAsia" w:ascii="CESI仿宋-GB2312" w:hAnsi="CESI仿宋-GB2312" w:eastAsia="CESI仿宋-GB2312" w:cs="CESI仿宋-GB2312"/>
          <w:b w:val="0"/>
          <w:bCs w:val="0"/>
          <w:color w:val="auto"/>
          <w:sz w:val="32"/>
          <w:szCs w:val="32"/>
          <w:shd w:val="clear" w:color="auto" w:fill="auto"/>
          <w:lang w:eastAsia="zh-CN"/>
        </w:rPr>
        <w:t>“</w:t>
      </w:r>
      <w:r>
        <w:rPr>
          <w:rFonts w:hint="eastAsia" w:ascii="CESI仿宋-GB2312" w:hAnsi="CESI仿宋-GB2312" w:eastAsia="CESI仿宋-GB2312" w:cs="CESI仿宋-GB2312"/>
          <w:b w:val="0"/>
          <w:bCs w:val="0"/>
          <w:color w:val="auto"/>
          <w:sz w:val="32"/>
          <w:szCs w:val="32"/>
          <w:shd w:val="clear" w:color="auto" w:fill="auto"/>
        </w:rPr>
        <w:t>区级考核分数</w:t>
      </w:r>
      <w:r>
        <w:rPr>
          <w:rFonts w:hint="eastAsia" w:ascii="CESI仿宋-GB2312" w:hAnsi="CESI仿宋-GB2312" w:eastAsia="CESI仿宋-GB2312" w:cs="CESI仿宋-GB2312"/>
          <w:b w:val="0"/>
          <w:bCs w:val="0"/>
          <w:color w:val="auto"/>
          <w:sz w:val="32"/>
          <w:szCs w:val="32"/>
          <w:shd w:val="clear" w:color="auto" w:fill="auto"/>
          <w:lang w:eastAsia="zh-CN"/>
        </w:rPr>
        <w:t>”</w:t>
      </w:r>
      <w:r>
        <w:rPr>
          <w:rFonts w:hint="eastAsia" w:ascii="CESI仿宋-GB2312" w:hAnsi="CESI仿宋-GB2312" w:eastAsia="CESI仿宋-GB2312" w:cs="CESI仿宋-GB2312"/>
          <w:b w:val="0"/>
          <w:bCs w:val="0"/>
          <w:color w:val="auto"/>
          <w:sz w:val="32"/>
          <w:szCs w:val="32"/>
          <w:shd w:val="clear" w:color="auto" w:fill="auto"/>
        </w:rPr>
        <w:t>。</w:t>
      </w:r>
    </w:p>
    <w:p>
      <w:pPr>
        <w:widowControl/>
        <w:numPr>
          <w:ilvl w:val="0"/>
          <w:numId w:val="1"/>
        </w:numPr>
        <w:shd w:val="clear" w:color="auto" w:fill="FFFFFF"/>
        <w:spacing w:line="560" w:lineRule="exact"/>
        <w:ind w:firstLine="640" w:firstLineChars="200"/>
        <w:jc w:val="left"/>
        <w:rPr>
          <w:rFonts w:hint="eastAsia" w:ascii="CESI仿宋-GB2312" w:hAnsi="CESI仿宋-GB2312" w:eastAsia="CESI仿宋-GB2312" w:cs="CESI仿宋-GB2312"/>
          <w:b w:val="0"/>
          <w:bCs w:val="0"/>
          <w:color w:val="040404"/>
          <w:sz w:val="32"/>
          <w:szCs w:val="32"/>
          <w:shd w:val="clear" w:color="auto" w:fill="auto"/>
        </w:rPr>
      </w:pPr>
      <w:r>
        <w:rPr>
          <w:rFonts w:hint="eastAsia" w:ascii="CESI仿宋-GB2312" w:hAnsi="CESI仿宋-GB2312" w:eastAsia="CESI仿宋-GB2312" w:cs="CESI仿宋-GB2312"/>
          <w:b/>
          <w:bCs/>
          <w:color w:val="040404"/>
          <w:sz w:val="32"/>
          <w:szCs w:val="32"/>
          <w:highlight w:val="none"/>
          <w:shd w:val="clear" w:color="auto" w:fill="auto"/>
        </w:rPr>
        <w:t>【考核结果】</w:t>
      </w:r>
      <w:r>
        <w:rPr>
          <w:rFonts w:hint="eastAsia" w:ascii="CESI仿宋-GB2312" w:hAnsi="CESI仿宋-GB2312" w:eastAsia="CESI仿宋-GB2312" w:cs="CESI仿宋-GB2312"/>
          <w:b w:val="0"/>
          <w:bCs w:val="0"/>
          <w:color w:val="auto"/>
          <w:sz w:val="32"/>
          <w:szCs w:val="32"/>
          <w:lang w:eastAsia="zh-CN"/>
        </w:rPr>
        <w:t>考核实行百分制。</w:t>
      </w:r>
      <w:r>
        <w:rPr>
          <w:rFonts w:hint="eastAsia" w:ascii="CESI仿宋-GB2312" w:hAnsi="CESI仿宋-GB2312" w:eastAsia="CESI仿宋-GB2312" w:cs="CESI仿宋-GB2312"/>
          <w:b w:val="0"/>
          <w:bCs w:val="0"/>
          <w:color w:val="040404"/>
          <w:sz w:val="32"/>
          <w:szCs w:val="32"/>
          <w:shd w:val="clear" w:color="auto" w:fill="auto"/>
        </w:rPr>
        <w:t>基本公卫服务机构的绩效考核分＝交叉考核分数</w:t>
      </w:r>
      <w:r>
        <w:rPr>
          <w:rFonts w:hint="default" w:ascii="汉仪细圆B5" w:hAnsi="汉仪细圆B5" w:eastAsia="CESI仿宋-GB2312" w:cs="汉仪细圆B5"/>
          <w:b w:val="0"/>
          <w:bCs w:val="0"/>
          <w:color w:val="040404"/>
          <w:sz w:val="32"/>
          <w:szCs w:val="32"/>
          <w:shd w:val="clear" w:color="auto" w:fill="auto"/>
          <w:lang w:val="en-US" w:eastAsia="zh-CN"/>
        </w:rPr>
        <w:t>×</w:t>
      </w:r>
      <w:r>
        <w:rPr>
          <w:rFonts w:hint="eastAsia" w:ascii="CESI仿宋-GB2312" w:hAnsi="CESI仿宋-GB2312" w:eastAsia="CESI仿宋-GB2312" w:cs="CESI仿宋-GB2312"/>
          <w:b w:val="0"/>
          <w:bCs w:val="0"/>
          <w:color w:val="040404"/>
          <w:sz w:val="32"/>
          <w:szCs w:val="32"/>
          <w:shd w:val="clear" w:color="auto" w:fill="auto"/>
          <w:lang w:val="en-US" w:eastAsia="zh-CN"/>
        </w:rPr>
        <w:t>40%+区级考核分数</w:t>
      </w:r>
      <w:r>
        <w:rPr>
          <w:rFonts w:hint="default" w:ascii="汉仪细圆B5" w:hAnsi="汉仪细圆B5" w:eastAsia="CESI仿宋-GB2312" w:cs="汉仪细圆B5"/>
          <w:b w:val="0"/>
          <w:bCs w:val="0"/>
          <w:color w:val="040404"/>
          <w:sz w:val="32"/>
          <w:szCs w:val="32"/>
          <w:shd w:val="clear" w:color="auto" w:fill="auto"/>
          <w:lang w:val="en-US" w:eastAsia="zh-CN"/>
        </w:rPr>
        <w:t>×</w:t>
      </w:r>
      <w:r>
        <w:rPr>
          <w:rFonts w:hint="eastAsia" w:ascii="CESI仿宋-GB2312" w:hAnsi="CESI仿宋-GB2312" w:eastAsia="CESI仿宋-GB2312" w:cs="CESI仿宋-GB2312"/>
          <w:b w:val="0"/>
          <w:bCs w:val="0"/>
          <w:color w:val="040404"/>
          <w:sz w:val="32"/>
          <w:szCs w:val="32"/>
          <w:shd w:val="clear" w:color="auto" w:fill="auto"/>
          <w:lang w:val="en-US" w:eastAsia="zh-CN"/>
        </w:rPr>
        <w:t>60%；年度</w:t>
      </w:r>
      <w:r>
        <w:rPr>
          <w:rFonts w:hint="eastAsia" w:ascii="CESI仿宋-GB2312" w:hAnsi="CESI仿宋-GB2312" w:eastAsia="CESI仿宋-GB2312" w:cs="CESI仿宋-GB2312"/>
          <w:b w:val="0"/>
          <w:bCs w:val="0"/>
          <w:color w:val="auto"/>
          <w:sz w:val="32"/>
          <w:szCs w:val="32"/>
          <w:shd w:val="clear" w:color="auto" w:fill="auto"/>
          <w:lang w:eastAsia="zh-CN"/>
        </w:rPr>
        <w:t>绩效总分</w:t>
      </w:r>
      <w:r>
        <w:rPr>
          <w:rFonts w:hint="eastAsia" w:ascii="CESI仿宋-GB2312" w:hAnsi="CESI仿宋-GB2312" w:eastAsia="CESI仿宋-GB2312" w:cs="CESI仿宋-GB2312"/>
          <w:b w:val="0"/>
          <w:bCs w:val="0"/>
          <w:color w:val="auto"/>
          <w:sz w:val="32"/>
          <w:szCs w:val="32"/>
          <w:shd w:val="clear" w:color="auto" w:fill="auto"/>
          <w:lang w:val="en-US" w:eastAsia="zh-CN"/>
        </w:rPr>
        <w:t>=半年考核分数</w:t>
      </w:r>
      <w:r>
        <w:rPr>
          <w:rFonts w:hint="default" w:ascii="汉仪细圆B5" w:hAnsi="汉仪细圆B5" w:eastAsia="CESI仿宋-GB2312" w:cs="汉仪细圆B5"/>
          <w:b w:val="0"/>
          <w:bCs w:val="0"/>
          <w:color w:val="040404"/>
          <w:sz w:val="32"/>
          <w:szCs w:val="32"/>
          <w:shd w:val="clear" w:color="auto" w:fill="auto"/>
          <w:lang w:val="en-US" w:eastAsia="zh-CN"/>
        </w:rPr>
        <w:t>×</w:t>
      </w:r>
      <w:r>
        <w:rPr>
          <w:rFonts w:hint="eastAsia" w:ascii="CESI仿宋-GB2312" w:hAnsi="CESI仿宋-GB2312" w:eastAsia="CESI仿宋-GB2312" w:cs="CESI仿宋-GB2312"/>
          <w:b w:val="0"/>
          <w:bCs w:val="0"/>
          <w:color w:val="auto"/>
          <w:sz w:val="32"/>
          <w:szCs w:val="32"/>
          <w:shd w:val="clear" w:color="auto" w:fill="auto"/>
          <w:lang w:val="en-US" w:eastAsia="zh-CN"/>
        </w:rPr>
        <w:t>35%+年终绩效考核分数</w:t>
      </w:r>
      <w:r>
        <w:rPr>
          <w:rFonts w:hint="default" w:ascii="汉仪细圆B5" w:hAnsi="汉仪细圆B5" w:eastAsia="CESI仿宋-GB2312" w:cs="汉仪细圆B5"/>
          <w:b w:val="0"/>
          <w:bCs w:val="0"/>
          <w:color w:val="040404"/>
          <w:sz w:val="32"/>
          <w:szCs w:val="32"/>
          <w:shd w:val="clear" w:color="auto" w:fill="auto"/>
          <w:lang w:val="en-US" w:eastAsia="zh-CN"/>
        </w:rPr>
        <w:t>×</w:t>
      </w:r>
      <w:r>
        <w:rPr>
          <w:rFonts w:hint="eastAsia" w:ascii="CESI仿宋-GB2312" w:hAnsi="CESI仿宋-GB2312" w:eastAsia="CESI仿宋-GB2312" w:cs="CESI仿宋-GB2312"/>
          <w:b w:val="0"/>
          <w:bCs w:val="0"/>
          <w:color w:val="auto"/>
          <w:sz w:val="32"/>
          <w:szCs w:val="32"/>
          <w:shd w:val="clear" w:color="auto" w:fill="auto"/>
          <w:lang w:val="en-US" w:eastAsia="zh-CN"/>
        </w:rPr>
        <w:t>65%；</w:t>
      </w:r>
      <w:r>
        <w:rPr>
          <w:rFonts w:hint="eastAsia" w:ascii="CESI仿宋-GB2312" w:hAnsi="CESI仿宋-GB2312" w:eastAsia="CESI仿宋-GB2312" w:cs="CESI仿宋-GB2312"/>
          <w:b w:val="0"/>
          <w:bCs w:val="0"/>
          <w:color w:val="auto"/>
          <w:sz w:val="32"/>
          <w:szCs w:val="32"/>
          <w:shd w:val="clear" w:color="auto" w:fill="auto"/>
          <w:lang w:eastAsia="zh-CN"/>
        </w:rPr>
        <w:t>绩效平均分</w:t>
      </w:r>
      <w:r>
        <w:rPr>
          <w:rFonts w:hint="eastAsia" w:ascii="CESI仿宋-GB2312" w:hAnsi="CESI仿宋-GB2312" w:eastAsia="CESI仿宋-GB2312" w:cs="CESI仿宋-GB2312"/>
          <w:b w:val="0"/>
          <w:bCs w:val="0"/>
          <w:color w:val="auto"/>
          <w:sz w:val="32"/>
          <w:szCs w:val="32"/>
          <w:shd w:val="clear" w:color="auto" w:fill="auto"/>
          <w:lang w:val="en-US" w:eastAsia="zh-CN"/>
        </w:rPr>
        <w:t>=各基本公卫服务机构的年度绩效总分之和/基本公卫服务机构数。</w:t>
      </w:r>
      <w:r>
        <w:rPr>
          <w:rFonts w:hint="eastAsia" w:ascii="CESI仿宋-GB2312" w:hAnsi="CESI仿宋-GB2312" w:eastAsia="CESI仿宋-GB2312" w:cs="CESI仿宋-GB2312"/>
          <w:b w:val="0"/>
          <w:bCs w:val="0"/>
          <w:color w:val="040404"/>
          <w:sz w:val="32"/>
          <w:szCs w:val="32"/>
          <w:shd w:val="clear" w:color="auto" w:fill="auto"/>
        </w:rPr>
        <w:t>各基本公卫服务机构按照</w:t>
      </w:r>
      <w:r>
        <w:rPr>
          <w:rFonts w:hint="eastAsia" w:ascii="CESI仿宋-GB2312" w:hAnsi="CESI仿宋-GB2312" w:eastAsia="CESI仿宋-GB2312" w:cs="CESI仿宋-GB2312"/>
          <w:b w:val="0"/>
          <w:bCs w:val="0"/>
          <w:color w:val="040404"/>
          <w:sz w:val="32"/>
          <w:szCs w:val="32"/>
          <w:shd w:val="clear" w:color="auto" w:fill="auto"/>
          <w:lang w:eastAsia="zh-CN"/>
        </w:rPr>
        <w:t>年度</w:t>
      </w:r>
      <w:r>
        <w:rPr>
          <w:rFonts w:hint="eastAsia" w:ascii="CESI仿宋-GB2312" w:hAnsi="CESI仿宋-GB2312" w:eastAsia="CESI仿宋-GB2312" w:cs="CESI仿宋-GB2312"/>
          <w:b w:val="0"/>
          <w:bCs w:val="0"/>
          <w:color w:val="040404"/>
          <w:sz w:val="32"/>
          <w:szCs w:val="32"/>
          <w:shd w:val="clear" w:color="auto" w:fill="auto"/>
        </w:rPr>
        <w:t>绩效</w:t>
      </w:r>
      <w:r>
        <w:rPr>
          <w:rFonts w:hint="eastAsia" w:ascii="CESI仿宋-GB2312" w:hAnsi="CESI仿宋-GB2312" w:eastAsia="CESI仿宋-GB2312" w:cs="CESI仿宋-GB2312"/>
          <w:b w:val="0"/>
          <w:bCs w:val="0"/>
          <w:color w:val="040404"/>
          <w:sz w:val="32"/>
          <w:szCs w:val="32"/>
          <w:shd w:val="clear" w:color="auto" w:fill="auto"/>
          <w:lang w:eastAsia="zh-CN"/>
        </w:rPr>
        <w:t>总分</w:t>
      </w:r>
      <w:r>
        <w:rPr>
          <w:rFonts w:hint="eastAsia" w:ascii="CESI仿宋-GB2312" w:hAnsi="CESI仿宋-GB2312" w:eastAsia="CESI仿宋-GB2312" w:cs="CESI仿宋-GB2312"/>
          <w:b w:val="0"/>
          <w:bCs w:val="0"/>
          <w:color w:val="040404"/>
          <w:sz w:val="32"/>
          <w:szCs w:val="32"/>
          <w:shd w:val="clear" w:color="auto" w:fill="auto"/>
        </w:rPr>
        <w:t>进行排名。</w:t>
      </w:r>
    </w:p>
    <w:p>
      <w:pPr>
        <w:widowControl/>
        <w:numPr>
          <w:ilvl w:val="0"/>
          <w:numId w:val="1"/>
        </w:numPr>
        <w:shd w:val="clear" w:color="auto" w:fill="FFFFFF"/>
        <w:spacing w:line="560" w:lineRule="exact"/>
        <w:ind w:firstLine="640" w:firstLineChars="200"/>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bCs/>
          <w:color w:val="040404"/>
          <w:sz w:val="32"/>
          <w:szCs w:val="32"/>
          <w:shd w:val="clear" w:color="auto" w:fill="auto"/>
        </w:rPr>
        <w:t>【结果应用】</w:t>
      </w:r>
      <w:r>
        <w:rPr>
          <w:rFonts w:hint="eastAsia" w:ascii="CESI仿宋-GB2312" w:hAnsi="CESI仿宋-GB2312" w:eastAsia="CESI仿宋-GB2312" w:cs="CESI仿宋-GB2312"/>
          <w:b w:val="0"/>
          <w:bCs w:val="0"/>
          <w:color w:val="040404"/>
          <w:sz w:val="32"/>
          <w:szCs w:val="32"/>
          <w:shd w:val="clear" w:color="auto" w:fill="auto"/>
        </w:rPr>
        <w:t>考核结果纳入基层医疗卫生机构负责人的年度考核范围；考核结果与下一年度的基本公卫资金结算挂钩。</w:t>
      </w:r>
    </w:p>
    <w:p>
      <w:pPr>
        <w:widowControl/>
        <w:numPr>
          <w:ilvl w:val="-1"/>
          <w:numId w:val="0"/>
        </w:numPr>
        <w:shd w:val="clear" w:color="auto" w:fill="FFFFFF"/>
        <w:tabs>
          <w:tab w:val="left" w:pos="0"/>
        </w:tabs>
        <w:spacing w:line="560" w:lineRule="exact"/>
        <w:ind w:leftChars="0" w:firstLine="640" w:firstLineChars="200"/>
        <w:rPr>
          <w:rFonts w:hint="eastAsia" w:ascii="CESI仿宋-GB2312" w:hAnsi="CESI仿宋-GB2312" w:eastAsia="CESI仿宋-GB2312" w:cs="CESI仿宋-GB2312"/>
          <w:b w:val="0"/>
          <w:bCs w:val="0"/>
          <w:color w:val="auto"/>
          <w:sz w:val="32"/>
          <w:szCs w:val="32"/>
          <w:shd w:val="clear" w:color="auto" w:fill="auto"/>
          <w:lang w:eastAsia="zh-CN"/>
        </w:rPr>
      </w:pPr>
      <w:r>
        <w:rPr>
          <w:rFonts w:hint="eastAsia" w:ascii="CESI仿宋-GB2312" w:hAnsi="CESI仿宋-GB2312" w:eastAsia="CESI仿宋-GB2312" w:cs="CESI仿宋-GB2312"/>
          <w:b w:val="0"/>
          <w:bCs w:val="0"/>
          <w:color w:val="auto"/>
          <w:sz w:val="32"/>
          <w:szCs w:val="32"/>
          <w:shd w:val="clear" w:color="auto" w:fill="auto"/>
          <w:lang w:eastAsia="zh-CN"/>
        </w:rPr>
        <w:t>排最后一名的基本公共卫生服务机构，由区公共事业局约谈该机构主要负责人，要求其限期整改。连续两年排最后一名的基本公共卫生服务机构，区公共事业局按照管理权限追究该机构相关负责人的责任。</w:t>
      </w:r>
    </w:p>
    <w:p>
      <w:pPr>
        <w:widowControl/>
        <w:numPr>
          <w:ilvl w:val="-1"/>
          <w:numId w:val="0"/>
        </w:numPr>
        <w:shd w:val="clear" w:color="auto" w:fill="FFFFFF"/>
        <w:tabs>
          <w:tab w:val="left" w:pos="0"/>
        </w:tabs>
        <w:spacing w:line="560" w:lineRule="exact"/>
        <w:ind w:leftChars="0" w:firstLine="640" w:firstLineChars="200"/>
        <w:rPr>
          <w:rFonts w:hint="default" w:ascii="Arial" w:hAnsi="Arial" w:eastAsia="CESI仿宋-GB2312" w:cs="Arial"/>
          <w:b w:val="0"/>
          <w:bCs w:val="0"/>
          <w:color w:val="auto"/>
          <w:sz w:val="32"/>
          <w:szCs w:val="32"/>
          <w:shd w:val="clear" w:color="auto" w:fill="auto"/>
          <w:vertAlign w:val="baseline"/>
          <w:lang w:val="en" w:eastAsia="zh-CN"/>
        </w:rPr>
      </w:pPr>
      <w:r>
        <w:rPr>
          <w:rFonts w:hint="eastAsia" w:ascii="CESI仿宋-GB2312" w:hAnsi="CESI仿宋-GB2312" w:eastAsia="CESI仿宋-GB2312" w:cs="CESI仿宋-GB2312"/>
          <w:b w:val="0"/>
          <w:bCs w:val="0"/>
          <w:color w:val="auto"/>
          <w:sz w:val="32"/>
          <w:szCs w:val="32"/>
          <w:shd w:val="clear" w:color="auto" w:fill="auto"/>
          <w:lang w:eastAsia="zh-CN"/>
        </w:rPr>
        <w:t>绩效平均分及以上的基本公卫服务机构，全额核拨下一年度基本公卫资金；平均分以下的基本公卫服务机构的基本公卫资金按比例（年度绩效总分</w:t>
      </w:r>
      <w:r>
        <w:rPr>
          <w:rFonts w:hint="eastAsia" w:ascii="CESI仿宋-GB2312" w:hAnsi="CESI仿宋-GB2312" w:eastAsia="CESI仿宋-GB2312" w:cs="CESI仿宋-GB2312"/>
          <w:b w:val="0"/>
          <w:bCs w:val="0"/>
          <w:color w:val="auto"/>
          <w:sz w:val="32"/>
          <w:szCs w:val="32"/>
          <w:shd w:val="clear" w:color="auto" w:fill="auto"/>
          <w:lang w:val="en-US" w:eastAsia="zh-CN"/>
        </w:rPr>
        <w:t>/绩效平均分</w:t>
      </w:r>
      <w:r>
        <w:rPr>
          <w:rFonts w:hint="eastAsia" w:ascii="CESI仿宋-GB2312" w:hAnsi="CESI仿宋-GB2312" w:eastAsia="CESI仿宋-GB2312" w:cs="CESI仿宋-GB2312"/>
          <w:b w:val="0"/>
          <w:bCs w:val="0"/>
          <w:color w:val="auto"/>
          <w:sz w:val="32"/>
          <w:szCs w:val="32"/>
          <w:shd w:val="clear" w:color="auto" w:fill="auto"/>
          <w:lang w:eastAsia="zh-CN"/>
        </w:rPr>
        <w:t>）核拨，该比例最低不低于</w:t>
      </w:r>
      <w:r>
        <w:rPr>
          <w:rFonts w:hint="eastAsia" w:ascii="CESI仿宋-GB2312" w:hAnsi="CESI仿宋-GB2312" w:eastAsia="CESI仿宋-GB2312" w:cs="CESI仿宋-GB2312"/>
          <w:b w:val="0"/>
          <w:bCs w:val="0"/>
          <w:color w:val="auto"/>
          <w:sz w:val="32"/>
          <w:szCs w:val="32"/>
          <w:shd w:val="clear" w:color="auto" w:fill="auto"/>
          <w:lang w:val="en-US" w:eastAsia="zh-CN"/>
        </w:rPr>
        <w:t>85%。</w:t>
      </w:r>
      <w:r>
        <w:rPr>
          <w:rFonts w:hint="eastAsia" w:ascii="CESI仿宋-GB2312" w:hAnsi="CESI仿宋-GB2312" w:eastAsia="CESI仿宋-GB2312" w:cs="CESI仿宋-GB2312"/>
          <w:b w:val="0"/>
          <w:bCs w:val="0"/>
          <w:color w:val="auto"/>
          <w:sz w:val="32"/>
          <w:szCs w:val="32"/>
          <w:shd w:val="clear" w:color="auto" w:fill="auto"/>
          <w:lang w:eastAsia="zh-CN"/>
        </w:rPr>
        <w:t>结余资金作为绩效奖励金按照一定比例奖励排第一、二名的基本公卫服务机构，该比例由服务区域常住人口构成比及</w:t>
      </w:r>
      <w:r>
        <w:rPr>
          <w:rFonts w:hint="eastAsia" w:ascii="CESI仿宋-GB2312" w:hAnsi="CESI仿宋-GB2312" w:eastAsia="CESI仿宋-GB2312" w:cs="CESI仿宋-GB2312"/>
          <w:b w:val="0"/>
          <w:bCs w:val="0"/>
          <w:color w:val="auto"/>
          <w:sz w:val="32"/>
          <w:szCs w:val="32"/>
          <w:shd w:val="clear" w:color="auto" w:fill="auto"/>
          <w:lang w:val="en-US" w:eastAsia="zh-CN"/>
        </w:rPr>
        <w:t>排名因素比（第一名/第二名=60%/40%）综合设定。</w:t>
      </w:r>
      <w:r>
        <w:rPr>
          <w:rFonts w:hint="eastAsia" w:ascii="CESI仿宋-GB2312" w:hAnsi="CESI仿宋-GB2312" w:eastAsia="CESI仿宋-GB2312" w:cs="CESI仿宋-GB2312"/>
          <w:b w:val="0"/>
          <w:bCs w:val="0"/>
          <w:color w:val="auto"/>
          <w:sz w:val="32"/>
          <w:szCs w:val="32"/>
          <w:shd w:val="clear" w:color="auto" w:fill="auto"/>
          <w:lang w:eastAsia="zh-CN"/>
        </w:rPr>
        <w:t>基本公卫服务机构所得奖励金（</w:t>
      </w:r>
      <w:r>
        <w:rPr>
          <w:rFonts w:hint="default" w:ascii="Arial" w:hAnsi="Arial" w:eastAsia="CESI仿宋-GB2312" w:cs="Arial"/>
          <w:b w:val="0"/>
          <w:bCs w:val="0"/>
          <w:color w:val="auto"/>
          <w:sz w:val="32"/>
          <w:szCs w:val="32"/>
          <w:shd w:val="clear" w:color="auto" w:fill="auto"/>
          <w:lang w:val="en-US" w:eastAsia="zh-CN"/>
        </w:rPr>
        <w:t>F</w:t>
      </w:r>
      <w:r>
        <w:rPr>
          <w:rFonts w:hint="eastAsia" w:ascii="CESI仿宋-GB2312" w:hAnsi="CESI仿宋-GB2312" w:eastAsia="CESI仿宋-GB2312" w:cs="CESI仿宋-GB2312"/>
          <w:b w:val="0"/>
          <w:bCs w:val="0"/>
          <w:color w:val="auto"/>
          <w:sz w:val="32"/>
          <w:szCs w:val="32"/>
          <w:shd w:val="clear" w:color="auto" w:fill="auto"/>
          <w:lang w:eastAsia="zh-CN"/>
        </w:rPr>
        <w:t>）等于该基本公卫服务机构服务区域常住人口数（</w:t>
      </w:r>
      <w:r>
        <w:rPr>
          <w:rFonts w:hint="default" w:ascii="Arial" w:hAnsi="Arial" w:eastAsia="CESI仿宋-GB2312" w:cs="Arial"/>
          <w:b w:val="0"/>
          <w:bCs w:val="0"/>
          <w:color w:val="auto"/>
          <w:sz w:val="32"/>
          <w:szCs w:val="32"/>
          <w:shd w:val="clear" w:color="auto" w:fill="auto"/>
          <w:lang w:val="en-US" w:eastAsia="zh-CN"/>
        </w:rPr>
        <w:t>P</w:t>
      </w:r>
      <w:r>
        <w:rPr>
          <w:rFonts w:hint="default" w:ascii="Arial" w:hAnsi="Arial" w:eastAsia="CESI仿宋-GB2312" w:cs="Arial"/>
          <w:b w:val="0"/>
          <w:bCs w:val="0"/>
          <w:color w:val="auto"/>
          <w:sz w:val="32"/>
          <w:szCs w:val="32"/>
          <w:shd w:val="clear" w:color="auto" w:fill="auto"/>
          <w:vertAlign w:val="subscript"/>
          <w:lang w:val="en-US" w:eastAsia="zh-CN"/>
        </w:rPr>
        <w:t>n</w:t>
      </w:r>
      <w:r>
        <w:rPr>
          <w:rFonts w:hint="eastAsia" w:ascii="CESI仿宋-GB2312" w:hAnsi="CESI仿宋-GB2312" w:eastAsia="CESI仿宋-GB2312" w:cs="CESI仿宋-GB2312"/>
          <w:b w:val="0"/>
          <w:bCs w:val="0"/>
          <w:color w:val="auto"/>
          <w:sz w:val="32"/>
          <w:szCs w:val="32"/>
          <w:shd w:val="clear" w:color="auto" w:fill="auto"/>
          <w:lang w:eastAsia="zh-CN"/>
        </w:rPr>
        <w:t>）与排名因素占比</w:t>
      </w:r>
      <w:r>
        <w:rPr>
          <w:rFonts w:hint="eastAsia" w:ascii="CESI仿宋-GB2312" w:hAnsi="CESI仿宋-GB2312" w:eastAsia="CESI仿宋-GB2312" w:cs="CESI仿宋-GB2312"/>
          <w:b w:val="0"/>
          <w:bCs w:val="0"/>
          <w:color w:val="auto"/>
          <w:sz w:val="32"/>
          <w:szCs w:val="32"/>
          <w:shd w:val="clear" w:color="auto" w:fill="auto"/>
          <w:lang w:val="en-US" w:eastAsia="zh-CN"/>
        </w:rPr>
        <w:t>(</w:t>
      </w:r>
      <w:r>
        <w:rPr>
          <w:rFonts w:hint="default" w:ascii="Arial" w:hAnsi="Arial" w:eastAsia="CESI仿宋-GB2312" w:cs="Arial"/>
          <w:b w:val="0"/>
          <w:bCs w:val="0"/>
          <w:color w:val="auto"/>
          <w:sz w:val="32"/>
          <w:szCs w:val="32"/>
          <w:shd w:val="clear" w:color="auto" w:fill="auto"/>
          <w:lang w:val="en-US" w:eastAsia="zh-CN"/>
        </w:rPr>
        <w:t>R</w:t>
      </w:r>
      <w:r>
        <w:rPr>
          <w:rFonts w:hint="default" w:ascii="Arial" w:hAnsi="Arial" w:eastAsia="CESI仿宋-GB2312" w:cs="Arial"/>
          <w:b w:val="0"/>
          <w:bCs w:val="0"/>
          <w:color w:val="auto"/>
          <w:sz w:val="32"/>
          <w:szCs w:val="32"/>
          <w:shd w:val="clear" w:color="auto" w:fill="auto"/>
          <w:vertAlign w:val="subscript"/>
          <w:lang w:val="en-US" w:eastAsia="zh-CN"/>
        </w:rPr>
        <w:t>n</w:t>
      </w:r>
      <w:r>
        <w:rPr>
          <w:rFonts w:hint="eastAsia" w:ascii="Arial" w:hAnsi="Arial" w:eastAsia="CESI仿宋-GB2312" w:cs="Arial"/>
          <w:b w:val="0"/>
          <w:bCs w:val="0"/>
          <w:color w:val="auto"/>
          <w:sz w:val="32"/>
          <w:szCs w:val="32"/>
          <w:shd w:val="clear" w:color="auto" w:fill="auto"/>
          <w:vertAlign w:val="baseline"/>
          <w:lang w:val="en-US" w:eastAsia="zh-CN"/>
        </w:rPr>
        <w:t>）的乘积，除以前两名基本公卫服务机构乘积之和，再乘以绩效奖励金（A）,具体计算公式如下：</w:t>
      </w:r>
    </w:p>
    <w:p>
      <w:pPr>
        <w:keepNext w:val="0"/>
        <w:keepLines w:val="0"/>
        <w:pageBreakBefore w:val="0"/>
        <w:widowControl/>
        <w:numPr>
          <w:ilvl w:val="-1"/>
          <w:numId w:val="0"/>
        </w:numPr>
        <w:shd w:val="clear" w:color="auto" w:fill="FFFFFF"/>
        <w:tabs>
          <w:tab w:val="left" w:pos="0"/>
        </w:tabs>
        <w:kinsoku/>
        <w:wordWrap/>
        <w:overflowPunct/>
        <w:topLinePunct w:val="0"/>
        <w:autoSpaceDE/>
        <w:autoSpaceDN/>
        <w:bidi w:val="0"/>
        <w:adjustRightInd/>
        <w:snapToGrid/>
        <w:spacing w:line="240" w:lineRule="atLeast"/>
        <w:ind w:leftChars="0" w:firstLine="0" w:firstLineChars="0"/>
        <w:jc w:val="center"/>
        <w:textAlignment w:val="auto"/>
        <w:rPr>
          <w:rFonts w:hint="default" w:ascii="Arial" w:hAnsi="Arial" w:eastAsia="CESI仿宋-GB2312" w:cs="Arial"/>
          <w:b w:val="0"/>
          <w:bCs w:val="0"/>
          <w:color w:val="auto"/>
          <w:sz w:val="32"/>
          <w:szCs w:val="32"/>
          <w:shd w:val="clear" w:color="auto" w:fill="auto"/>
          <w:vertAlign w:val="baseline"/>
          <w:lang w:val="en-US" w:eastAsia="zh-CN"/>
        </w:rPr>
      </w:pPr>
      <m:oMath>
        <m:r>
          <m:rPr>
            <m:sty m:val="p"/>
          </m:rPr>
          <w:rPr>
            <w:rFonts w:hint="eastAsia" w:ascii="Arial" w:hAnsi="Arial" w:eastAsia="CESI仿宋-GB2312" w:cs="Arial"/>
            <w:color w:val="auto"/>
            <w:sz w:val="32"/>
            <w:szCs w:val="32"/>
            <w:shd w:val="clear" w:color="auto" w:fill="auto"/>
            <w:vertAlign w:val="baseline"/>
            <w:lang w:val="en-US" w:eastAsia="zh-CN"/>
          </w:rPr>
          <m:t>F</m:t>
        </m:r>
        <m:r>
          <m:rPr/>
          <w:rPr>
            <w:rFonts w:ascii="DejaVu Math TeX Gyre" w:hAnsi="DejaVu Math TeX Gyre" w:cs="Arial"/>
            <w:color w:val="auto"/>
            <w:sz w:val="32"/>
            <w:szCs w:val="32"/>
            <w:shd w:val="clear" w:color="auto" w:fill="auto"/>
            <w:vertAlign w:val="baseline"/>
            <w:lang w:val="en-US"/>
          </w:rPr>
          <m:t>=</m:t>
        </m:r>
        <m:f>
          <m:fPr>
            <m:ctrlPr>
              <w:rPr>
                <w:rFonts w:ascii="DejaVu Math TeX Gyre" w:hAnsi="DejaVu Math TeX Gyre" w:cs="Arial"/>
                <w:b w:val="0"/>
                <w:bCs w:val="0"/>
                <w:i/>
                <w:color w:val="auto"/>
                <w:sz w:val="32"/>
                <w:szCs w:val="32"/>
                <w:shd w:val="clear" w:color="auto" w:fill="auto"/>
                <w:vertAlign w:val="baseline"/>
                <w:lang w:val="en-US"/>
              </w:rPr>
            </m:ctrlPr>
          </m:fPr>
          <m:num>
            <m:sSub>
              <m:sSubPr>
                <m:ctrlPr>
                  <w:rPr>
                    <w:rFonts w:hint="default" w:ascii="Arial" w:hAnsi="Arial" w:eastAsia="CESI仿宋-GB2312" w:cs="Arial"/>
                    <w:b w:val="0"/>
                    <w:bCs w:val="0"/>
                    <w:color w:val="auto"/>
                    <w:sz w:val="32"/>
                    <w:szCs w:val="32"/>
                    <w:shd w:val="clear" w:color="auto" w:fill="auto"/>
                    <w:lang w:val="en-US" w:eastAsia="zh-CN"/>
                  </w:rPr>
                </m:ctrlPr>
              </m:sSubPr>
              <m:e>
                <m:sSub>
                  <m:sSubPr>
                    <m:ctrlPr>
                      <w:rPr>
                        <w:rFonts w:hint="default" w:ascii="Arial" w:hAnsi="Arial" w:eastAsia="CESI仿宋-GB2312" w:cs="Arial"/>
                        <w:b w:val="0"/>
                        <w:bCs w:val="0"/>
                        <w:i w:val="0"/>
                        <w:color w:val="auto"/>
                        <w:sz w:val="32"/>
                        <w:szCs w:val="32"/>
                        <w:shd w:val="clear" w:color="auto" w:fill="auto"/>
                        <w:lang w:val="en-US" w:eastAsia="zh-CN"/>
                      </w:rPr>
                    </m:ctrlPr>
                  </m:sSubPr>
                  <m:e>
                    <m:r>
                      <m:rPr>
                        <m:sty m:val="p"/>
                      </m:rPr>
                      <w:rPr>
                        <w:rFonts w:hint="default" w:ascii="Arial" w:hAnsi="Arial" w:eastAsia="CESI仿宋-GB2312" w:cs="Arial"/>
                        <w:color w:val="auto"/>
                        <w:sz w:val="32"/>
                        <w:szCs w:val="32"/>
                        <w:shd w:val="clear" w:color="auto" w:fill="auto"/>
                        <w:lang w:val="en-US" w:eastAsia="zh-CN"/>
                      </w:rPr>
                      <m:t>P</m:t>
                    </m:r>
                    <m:ctrlPr>
                      <w:rPr>
                        <w:rFonts w:hint="default" w:ascii="Arial" w:hAnsi="Arial" w:eastAsia="CESI仿宋-GB2312" w:cs="Arial"/>
                        <w:b w:val="0"/>
                        <w:bCs w:val="0"/>
                        <w:i w:val="0"/>
                        <w:color w:val="auto"/>
                        <w:sz w:val="32"/>
                        <w:szCs w:val="32"/>
                        <w:shd w:val="clear" w:color="auto" w:fill="auto"/>
                        <w:lang w:val="en-US" w:eastAsia="zh-CN"/>
                      </w:rPr>
                    </m:ctrlPr>
                  </m:e>
                  <m:sub>
                    <m:r>
                      <m:rPr>
                        <m:sty m:val="p"/>
                      </m:rPr>
                      <w:rPr>
                        <w:rFonts w:hint="default" w:ascii="Arial" w:hAnsi="Arial" w:eastAsia="CESI仿宋-GB2312" w:cs="Arial"/>
                        <w:color w:val="auto"/>
                        <w:sz w:val="32"/>
                        <w:szCs w:val="32"/>
                        <w:shd w:val="clear" w:color="auto" w:fill="auto"/>
                        <w:vertAlign w:val="subscript"/>
                        <w:lang w:val="en-US" w:eastAsia="zh-CN"/>
                      </w:rPr>
                      <m:t>n</m:t>
                    </m:r>
                    <m:ctrlPr>
                      <w:rPr>
                        <w:rFonts w:hint="default" w:ascii="Arial" w:hAnsi="Arial" w:eastAsia="CESI仿宋-GB2312" w:cs="Arial"/>
                        <w:b w:val="0"/>
                        <w:bCs w:val="0"/>
                        <w:i w:val="0"/>
                        <w:color w:val="auto"/>
                        <w:sz w:val="32"/>
                        <w:szCs w:val="32"/>
                        <w:shd w:val="clear" w:color="auto" w:fill="auto"/>
                        <w:lang w:val="en-US" w:eastAsia="zh-CN"/>
                      </w:rPr>
                    </m:ctrlPr>
                  </m:sub>
                </m:sSub>
                <m:r>
                  <m:rPr>
                    <m:sty m:val="p"/>
                  </m:rPr>
                  <w:rPr>
                    <w:rFonts w:hint="default" w:ascii="Arial" w:hAnsi="Arial" w:eastAsia="CESI仿宋-GB2312" w:cs="Arial"/>
                    <w:color w:val="auto"/>
                    <w:sz w:val="32"/>
                    <w:szCs w:val="32"/>
                    <w:shd w:val="clear" w:color="auto" w:fill="auto"/>
                    <w:lang w:val="en-US" w:eastAsia="zh-CN"/>
                  </w:rPr>
                  <m:t>R</m:t>
                </m:r>
                <m:ctrlPr>
                  <w:rPr>
                    <w:rFonts w:hint="default" w:ascii="Arial" w:hAnsi="Arial" w:eastAsia="CESI仿宋-GB2312" w:cs="Arial"/>
                    <w:b w:val="0"/>
                    <w:bCs w:val="0"/>
                    <w:color w:val="auto"/>
                    <w:sz w:val="32"/>
                    <w:szCs w:val="32"/>
                    <w:shd w:val="clear" w:color="auto" w:fill="auto"/>
                    <w:lang w:val="en-US" w:eastAsia="zh-CN"/>
                  </w:rPr>
                </m:ctrlPr>
              </m:e>
              <m:sub>
                <m:r>
                  <m:rPr>
                    <m:sty m:val="p"/>
                  </m:rPr>
                  <w:rPr>
                    <w:rFonts w:hint="default" w:ascii="Arial" w:hAnsi="Arial" w:eastAsia="CESI仿宋-GB2312" w:cs="Arial"/>
                    <w:color w:val="auto"/>
                    <w:sz w:val="32"/>
                    <w:szCs w:val="32"/>
                    <w:shd w:val="clear" w:color="auto" w:fill="auto"/>
                    <w:vertAlign w:val="subscript"/>
                    <w:lang w:val="en-US" w:eastAsia="zh-CN"/>
                  </w:rPr>
                  <m:t>n</m:t>
                </m:r>
                <m:ctrlPr>
                  <w:rPr>
                    <w:rFonts w:hint="default" w:ascii="Arial" w:hAnsi="Arial" w:eastAsia="CESI仿宋-GB2312" w:cs="Arial"/>
                    <w:b w:val="0"/>
                    <w:bCs w:val="0"/>
                    <w:color w:val="auto"/>
                    <w:sz w:val="32"/>
                    <w:szCs w:val="32"/>
                    <w:shd w:val="clear" w:color="auto" w:fill="auto"/>
                    <w:lang w:val="en-US" w:eastAsia="zh-CN"/>
                  </w:rPr>
                </m:ctrlPr>
              </m:sub>
            </m:sSub>
            <m:ctrlPr>
              <w:rPr>
                <w:rFonts w:ascii="DejaVu Math TeX Gyre" w:hAnsi="DejaVu Math TeX Gyre" w:cs="Arial"/>
                <w:b w:val="0"/>
                <w:bCs w:val="0"/>
                <w:i/>
                <w:color w:val="auto"/>
                <w:sz w:val="32"/>
                <w:szCs w:val="32"/>
                <w:shd w:val="clear" w:color="auto" w:fill="auto"/>
                <w:vertAlign w:val="baseline"/>
                <w:lang w:val="en-US"/>
              </w:rPr>
            </m:ctrlPr>
          </m:num>
          <m:den>
            <m:sSub>
              <m:sSubPr>
                <m:ctrlPr>
                  <w:rPr>
                    <w:rFonts w:ascii="DejaVu Math TeX Gyre" w:hAnsi="DejaVu Math TeX Gyre" w:cs="Arial"/>
                    <w:b w:val="0"/>
                    <w:bCs w:val="0"/>
                    <w:i w:val="0"/>
                    <w:color w:val="auto"/>
                    <w:sz w:val="32"/>
                    <w:szCs w:val="32"/>
                    <w:shd w:val="clear" w:color="auto" w:fill="auto"/>
                    <w:vertAlign w:val="baseline"/>
                    <w:lang w:val="en-US"/>
                  </w:rPr>
                </m:ctrlPr>
              </m:sSubPr>
              <m:e>
                <m:r>
                  <m:rPr>
                    <m:sty m:val="p"/>
                  </m:rPr>
                  <w:rPr>
                    <w:rFonts w:hint="eastAsia" w:ascii="DejaVu Math TeX Gyre" w:hAnsi="DejaVu Math TeX Gyre" w:cs="Arial"/>
                    <w:color w:val="auto"/>
                    <w:sz w:val="32"/>
                    <w:szCs w:val="32"/>
                    <w:shd w:val="clear" w:color="auto" w:fill="auto"/>
                    <w:vertAlign w:val="baseline"/>
                    <w:lang w:val="en-US" w:eastAsia="zh-CN"/>
                  </w:rPr>
                  <m:t>P</m:t>
                </m:r>
                <m:ctrlPr>
                  <w:rPr>
                    <w:rFonts w:ascii="DejaVu Math TeX Gyre" w:hAnsi="DejaVu Math TeX Gyre" w:cs="Arial"/>
                    <w:b w:val="0"/>
                    <w:bCs w:val="0"/>
                    <w:i w:val="0"/>
                    <w:color w:val="auto"/>
                    <w:sz w:val="32"/>
                    <w:szCs w:val="32"/>
                    <w:shd w:val="clear" w:color="auto" w:fill="auto"/>
                    <w:vertAlign w:val="baseline"/>
                    <w:lang w:val="en-US"/>
                  </w:rPr>
                </m:ctrlPr>
              </m:e>
              <m:sub>
                <m:r>
                  <m:rPr>
                    <m:sty m:val="p"/>
                  </m:rPr>
                  <w:rPr>
                    <w:rFonts w:hint="eastAsia" w:ascii="DejaVu Math TeX Gyre" w:hAnsi="DejaVu Math TeX Gyre" w:cs="Arial"/>
                    <w:color w:val="auto"/>
                    <w:sz w:val="32"/>
                    <w:szCs w:val="32"/>
                    <w:shd w:val="clear" w:color="auto" w:fill="auto"/>
                    <w:vertAlign w:val="baseline"/>
                    <w:lang w:val="en-US" w:eastAsia="zh-CN"/>
                  </w:rPr>
                  <m:t>1</m:t>
                </m:r>
                <m:ctrlPr>
                  <w:rPr>
                    <w:rFonts w:ascii="DejaVu Math TeX Gyre" w:hAnsi="DejaVu Math TeX Gyre" w:cs="Arial"/>
                    <w:b w:val="0"/>
                    <w:bCs w:val="0"/>
                    <w:i w:val="0"/>
                    <w:color w:val="auto"/>
                    <w:sz w:val="32"/>
                    <w:szCs w:val="32"/>
                    <w:shd w:val="clear" w:color="auto" w:fill="auto"/>
                    <w:vertAlign w:val="baseline"/>
                    <w:lang w:val="en-US"/>
                  </w:rPr>
                </m:ctrlPr>
              </m:sub>
            </m:sSub>
            <m:r>
              <m:rPr>
                <m:sty m:val="p"/>
              </m:rPr>
              <w:rPr>
                <w:rFonts w:hint="default" w:ascii="DejaVu Math TeX Gyre" w:hAnsi="DejaVu Math TeX Gyre" w:cs="汉仪细圆B5"/>
                <w:color w:val="auto"/>
                <w:sz w:val="32"/>
                <w:szCs w:val="32"/>
                <w:shd w:val="clear" w:color="auto" w:fill="auto"/>
                <w:vertAlign w:val="baseline"/>
                <w:lang w:val="en-US"/>
              </w:rPr>
              <m:t>×</m:t>
            </m:r>
            <m:r>
              <m:rPr>
                <m:sty m:val="p"/>
              </m:rPr>
              <w:rPr>
                <w:rFonts w:hint="eastAsia" w:ascii="DejaVu Math TeX Gyre" w:hAnsi="DejaVu Math TeX Gyre" w:cs="Arial"/>
                <w:color w:val="auto"/>
                <w:sz w:val="32"/>
                <w:szCs w:val="32"/>
                <w:shd w:val="clear" w:color="auto" w:fill="auto"/>
                <w:vertAlign w:val="baseline"/>
                <w:lang w:val="en-US" w:eastAsia="zh-CN"/>
              </w:rPr>
              <m:t>60%</m:t>
            </m:r>
            <m:r>
              <m:rPr>
                <m:sty m:val="p"/>
              </m:rPr>
              <w:rPr>
                <w:rFonts w:hint="eastAsia" w:ascii="Arial" w:hAnsi="Arial" w:eastAsia="CESI仿宋-GB2312" w:cs="Arial"/>
                <w:color w:val="auto"/>
                <w:sz w:val="32"/>
                <w:szCs w:val="32"/>
                <w:shd w:val="clear" w:color="auto" w:fill="auto"/>
                <w:vertAlign w:val="subscript"/>
                <w:lang w:val="en-US" w:eastAsia="zh-CN"/>
              </w:rPr>
              <m:t>+</m:t>
            </m:r>
            <m:sSub>
              <m:sSubPr>
                <m:ctrlPr>
                  <w:rPr>
                    <w:rFonts w:hint="eastAsia" w:ascii="Arial" w:hAnsi="Arial" w:eastAsia="CESI仿宋-GB2312" w:cs="Arial"/>
                    <w:b w:val="0"/>
                    <w:bCs w:val="0"/>
                    <w:color w:val="auto"/>
                    <w:sz w:val="32"/>
                    <w:szCs w:val="32"/>
                    <w:shd w:val="clear" w:color="auto" w:fill="auto"/>
                    <w:vertAlign w:val="subscript"/>
                    <w:lang w:val="en-US" w:eastAsia="zh-CN"/>
                  </w:rPr>
                </m:ctrlPr>
              </m:sSubPr>
              <m:e>
                <m:r>
                  <m:rPr>
                    <m:sty m:val="p"/>
                  </m:rPr>
                  <w:rPr>
                    <w:rFonts w:hint="eastAsia" w:ascii="DejaVu Math TeX Gyre" w:hAnsi="DejaVu Math TeX Gyre" w:eastAsia="CESI仿宋-GB2312" w:cs="Arial"/>
                    <w:color w:val="auto"/>
                    <w:sz w:val="32"/>
                    <w:szCs w:val="32"/>
                    <w:shd w:val="clear" w:color="auto" w:fill="auto"/>
                    <w:vertAlign w:val="subscript"/>
                    <w:lang w:val="en-US" w:eastAsia="zh-CN"/>
                  </w:rPr>
                  <m:t>P</m:t>
                </m:r>
                <m:ctrlPr>
                  <w:rPr>
                    <w:rFonts w:hint="eastAsia" w:ascii="Arial" w:hAnsi="Arial" w:eastAsia="CESI仿宋-GB2312" w:cs="Arial"/>
                    <w:b w:val="0"/>
                    <w:bCs w:val="0"/>
                    <w:color w:val="auto"/>
                    <w:sz w:val="32"/>
                    <w:szCs w:val="32"/>
                    <w:shd w:val="clear" w:color="auto" w:fill="auto"/>
                    <w:vertAlign w:val="subscript"/>
                    <w:lang w:val="en-US" w:eastAsia="zh-CN"/>
                  </w:rPr>
                </m:ctrlPr>
              </m:e>
              <m:sub>
                <m:r>
                  <m:rPr>
                    <m:sty m:val="p"/>
                  </m:rPr>
                  <w:rPr>
                    <w:rFonts w:hint="eastAsia" w:ascii="DejaVu Math TeX Gyre" w:hAnsi="DejaVu Math TeX Gyre" w:eastAsia="CESI仿宋-GB2312" w:cs="Arial"/>
                    <w:color w:val="auto"/>
                    <w:sz w:val="32"/>
                    <w:szCs w:val="32"/>
                    <w:shd w:val="clear" w:color="auto" w:fill="auto"/>
                    <w:vertAlign w:val="subscript"/>
                    <w:lang w:val="en-US" w:eastAsia="zh-CN"/>
                  </w:rPr>
                  <m:t>2</m:t>
                </m:r>
                <m:ctrlPr>
                  <w:rPr>
                    <w:rFonts w:hint="eastAsia" w:ascii="Arial" w:hAnsi="Arial" w:eastAsia="CESI仿宋-GB2312" w:cs="Arial"/>
                    <w:b w:val="0"/>
                    <w:bCs w:val="0"/>
                    <w:color w:val="auto"/>
                    <w:sz w:val="32"/>
                    <w:szCs w:val="32"/>
                    <w:shd w:val="clear" w:color="auto" w:fill="auto"/>
                    <w:vertAlign w:val="subscript"/>
                    <w:lang w:val="en-US" w:eastAsia="zh-CN"/>
                  </w:rPr>
                </m:ctrlPr>
              </m:sub>
            </m:sSub>
            <m:r>
              <m:rPr>
                <m:sty m:val="p"/>
              </m:rPr>
              <w:rPr>
                <w:rFonts w:hint="default" w:ascii="DejaVu Math TeX Gyre" w:hAnsi="DejaVu Math TeX Gyre" w:eastAsia="CESI仿宋-GB2312" w:cs="汉仪细圆B5"/>
                <w:color w:val="auto"/>
                <w:sz w:val="32"/>
                <w:szCs w:val="32"/>
                <w:shd w:val="clear" w:color="auto" w:fill="auto"/>
                <w:vertAlign w:val="subscript"/>
                <w:lang w:val="en-US" w:eastAsia="zh-CN"/>
              </w:rPr>
              <m:t>×</m:t>
            </m:r>
            <m:r>
              <m:rPr>
                <m:sty m:val="p"/>
              </m:rPr>
              <w:rPr>
                <w:rFonts w:hint="eastAsia" w:ascii="DejaVu Math TeX Gyre" w:hAnsi="DejaVu Math TeX Gyre" w:eastAsia="CESI仿宋-GB2312" w:cs="Arial"/>
                <w:color w:val="auto"/>
                <w:sz w:val="32"/>
                <w:szCs w:val="32"/>
                <w:shd w:val="clear" w:color="auto" w:fill="auto"/>
                <w:vertAlign w:val="subscript"/>
                <w:lang w:val="en-US" w:eastAsia="zh-CN"/>
              </w:rPr>
              <m:t>40%</m:t>
            </m:r>
            <m:ctrlPr>
              <w:rPr>
                <w:rFonts w:ascii="DejaVu Math TeX Gyre" w:hAnsi="DejaVu Math TeX Gyre" w:cs="Arial"/>
                <w:b w:val="0"/>
                <w:bCs w:val="0"/>
                <w:i/>
                <w:color w:val="auto"/>
                <w:sz w:val="32"/>
                <w:szCs w:val="32"/>
                <w:shd w:val="clear" w:color="auto" w:fill="auto"/>
                <w:vertAlign w:val="baseline"/>
                <w:lang w:val="en-US"/>
              </w:rPr>
            </m:ctrlPr>
          </m:den>
        </m:f>
      </m:oMath>
      <w:r>
        <w:rPr>
          <w:rFonts w:hint="default" w:ascii="汉仪细圆B5" w:hAnsi="汉仪细圆B5" w:cs="汉仪细圆B5"/>
          <w:b w:val="0"/>
          <w:bCs w:val="0"/>
          <w:i w:val="0"/>
          <w:color w:val="auto"/>
          <w:sz w:val="32"/>
          <w:szCs w:val="32"/>
          <w:shd w:val="clear" w:color="auto" w:fill="auto"/>
          <w:vertAlign w:val="baseline"/>
          <w:lang w:val="en-US"/>
        </w:rPr>
        <w:t>×</w:t>
      </w:r>
      <w:r>
        <w:rPr>
          <w:rFonts w:hint="eastAsia" w:ascii="Arial" w:hAnsi="Arial" w:eastAsia="CESI仿宋-GB2312" w:cs="Arial"/>
          <w:b w:val="0"/>
          <w:bCs w:val="0"/>
          <w:color w:val="auto"/>
          <w:sz w:val="32"/>
          <w:szCs w:val="32"/>
          <w:shd w:val="clear" w:color="auto" w:fill="auto"/>
          <w:vertAlign w:val="baseline"/>
          <w:lang w:val="en-US" w:eastAsia="zh-CN"/>
        </w:rPr>
        <w:t>A</w:t>
      </w:r>
    </w:p>
    <w:p>
      <w:pPr>
        <w:widowControl/>
        <w:numPr>
          <w:ilvl w:val="-1"/>
          <w:numId w:val="0"/>
        </w:numPr>
        <w:shd w:val="clear" w:color="auto" w:fill="FFFFFF"/>
        <w:tabs>
          <w:tab w:val="left" w:pos="0"/>
        </w:tabs>
        <w:spacing w:line="560" w:lineRule="exact"/>
        <w:ind w:leftChars="0" w:firstLine="640" w:firstLineChars="200"/>
        <w:rPr>
          <w:rFonts w:hint="eastAsia" w:ascii="CESI仿宋-GB2312" w:hAnsi="CESI仿宋-GB2312" w:eastAsia="CESI仿宋-GB2312" w:cs="CESI仿宋-GB2312"/>
          <w:b w:val="0"/>
          <w:bCs w:val="0"/>
          <w:color w:val="auto"/>
          <w:sz w:val="32"/>
          <w:szCs w:val="32"/>
          <w:shd w:val="clear" w:color="auto" w:fill="auto"/>
          <w:lang w:val="en-US" w:eastAsia="zh-CN"/>
        </w:rPr>
      </w:pPr>
    </w:p>
    <w:p>
      <w:pPr>
        <w:widowControl/>
        <w:shd w:val="clear" w:color="auto" w:fill="FFFFFF"/>
        <w:spacing w:line="560" w:lineRule="exact"/>
        <w:ind w:firstLine="640" w:firstLineChars="200"/>
        <w:jc w:val="center"/>
        <w:rPr>
          <w:rFonts w:hint="eastAsia" w:ascii="CESI仿宋-GB2312" w:hAnsi="CESI仿宋-GB2312" w:eastAsia="CESI仿宋-GB2312" w:cs="CESI仿宋-GB2312"/>
          <w:b w:val="0"/>
          <w:bCs w:val="0"/>
          <w:color w:val="auto"/>
          <w:sz w:val="32"/>
          <w:szCs w:val="32"/>
          <w:shd w:val="clear" w:color="auto" w:fill="auto"/>
          <w:lang w:eastAsia="zh-CN"/>
        </w:rPr>
      </w:pPr>
      <w:r>
        <w:rPr>
          <w:rStyle w:val="7"/>
          <w:rFonts w:hint="eastAsia" w:ascii="CESI仿宋-GB2312" w:hAnsi="CESI仿宋-GB2312" w:eastAsia="CESI仿宋-GB2312" w:cs="CESI仿宋-GB2312"/>
          <w:b/>
          <w:bCs w:val="0"/>
          <w:color w:val="040404"/>
          <w:sz w:val="32"/>
          <w:szCs w:val="32"/>
          <w:shd w:val="clear" w:color="auto" w:fill="FFFFFF"/>
        </w:rPr>
        <w:t>第</w:t>
      </w:r>
      <w:r>
        <w:rPr>
          <w:rStyle w:val="7"/>
          <w:rFonts w:hint="eastAsia" w:ascii="CESI仿宋-GB2312" w:hAnsi="CESI仿宋-GB2312" w:eastAsia="CESI仿宋-GB2312" w:cs="CESI仿宋-GB2312"/>
          <w:b/>
          <w:bCs w:val="0"/>
          <w:color w:val="040404"/>
          <w:sz w:val="32"/>
          <w:szCs w:val="32"/>
          <w:shd w:val="clear" w:color="auto" w:fill="FFFFFF"/>
          <w:lang w:eastAsia="zh-CN"/>
        </w:rPr>
        <w:t>四</w:t>
      </w:r>
      <w:r>
        <w:rPr>
          <w:rStyle w:val="7"/>
          <w:rFonts w:hint="eastAsia" w:ascii="CESI仿宋-GB2312" w:hAnsi="CESI仿宋-GB2312" w:eastAsia="CESI仿宋-GB2312" w:cs="CESI仿宋-GB2312"/>
          <w:b/>
          <w:bCs w:val="0"/>
          <w:color w:val="040404"/>
          <w:sz w:val="32"/>
          <w:szCs w:val="32"/>
          <w:shd w:val="clear" w:color="auto" w:fill="FFFFFF"/>
        </w:rPr>
        <w:t>章</w:t>
      </w:r>
      <w:r>
        <w:rPr>
          <w:rStyle w:val="7"/>
          <w:rFonts w:ascii="CESI仿宋-GB2312" w:hAnsi="CESI仿宋-GB2312" w:eastAsia="CESI仿宋-GB2312" w:cs="CESI仿宋-GB2312"/>
          <w:b/>
          <w:bCs w:val="0"/>
          <w:color w:val="040404"/>
          <w:sz w:val="32"/>
          <w:szCs w:val="32"/>
          <w:shd w:val="clear" w:color="auto" w:fill="FFFFFF"/>
        </w:rPr>
        <w:t xml:space="preserve"> </w:t>
      </w:r>
      <w:r>
        <w:rPr>
          <w:rStyle w:val="7"/>
          <w:rFonts w:hint="eastAsia" w:ascii="CESI仿宋-GB2312" w:hAnsi="CESI仿宋-GB2312" w:eastAsia="CESI仿宋-GB2312" w:cs="CESI仿宋-GB2312"/>
          <w:b/>
          <w:bCs w:val="0"/>
          <w:color w:val="040404"/>
          <w:sz w:val="32"/>
          <w:szCs w:val="32"/>
          <w:shd w:val="clear" w:color="auto" w:fill="FFFFFF"/>
        </w:rPr>
        <w:t>监督管理</w:t>
      </w:r>
    </w:p>
    <w:p>
      <w:pPr>
        <w:widowControl/>
        <w:numPr>
          <w:ilvl w:val="0"/>
          <w:numId w:val="1"/>
        </w:numPr>
        <w:shd w:val="clear" w:color="auto" w:fill="FFFFFF"/>
        <w:spacing w:line="560" w:lineRule="exact"/>
        <w:ind w:firstLine="640" w:firstLineChars="200"/>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bCs/>
          <w:sz w:val="32"/>
          <w:szCs w:val="32"/>
        </w:rPr>
        <w:t>【绩效</w:t>
      </w:r>
      <w:r>
        <w:rPr>
          <w:rFonts w:hint="eastAsia" w:ascii="CESI仿宋-GB2312" w:hAnsi="CESI仿宋-GB2312" w:eastAsia="CESI仿宋-GB2312" w:cs="CESI仿宋-GB2312"/>
          <w:b/>
          <w:bCs/>
          <w:sz w:val="32"/>
          <w:szCs w:val="32"/>
          <w:lang w:eastAsia="zh-CN"/>
        </w:rPr>
        <w:t>监管</w:t>
      </w: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sz w:val="32"/>
          <w:szCs w:val="32"/>
        </w:rPr>
        <w:t>区公共事业局应按照全面实施预算绩效管理的要求，逐级分解绩效目标，做好绩效监控和绩效评价，并</w:t>
      </w:r>
      <w:r>
        <w:rPr>
          <w:rFonts w:hint="eastAsia" w:ascii="CESI仿宋-GB2312" w:hAnsi="CESI仿宋-GB2312" w:eastAsia="CESI仿宋-GB2312" w:cs="CESI仿宋-GB2312"/>
          <w:sz w:val="32"/>
          <w:szCs w:val="32"/>
          <w:lang w:eastAsia="zh-CN"/>
        </w:rPr>
        <w:t>强化绩效考核在资金分配、质量提升、服务改进中的“指挥棒”作用</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切实</w:t>
      </w:r>
      <w:r>
        <w:rPr>
          <w:rFonts w:hint="eastAsia" w:ascii="CESI仿宋-GB2312" w:hAnsi="CESI仿宋-GB2312" w:eastAsia="CESI仿宋-GB2312" w:cs="CESI仿宋-GB2312"/>
          <w:sz w:val="32"/>
          <w:szCs w:val="32"/>
        </w:rPr>
        <w:t>提高</w:t>
      </w:r>
      <w:r>
        <w:rPr>
          <w:rFonts w:hint="eastAsia" w:ascii="CESI仿宋-GB2312" w:hAnsi="CESI仿宋-GB2312" w:eastAsia="CESI仿宋-GB2312" w:cs="CESI仿宋-GB2312"/>
          <w:sz w:val="32"/>
          <w:szCs w:val="32"/>
          <w:highlight w:val="none"/>
          <w:lang w:eastAsia="zh-CN"/>
        </w:rPr>
        <w:t>基本公卫</w:t>
      </w:r>
      <w:r>
        <w:rPr>
          <w:rFonts w:hint="eastAsia" w:ascii="CESI仿宋-GB2312" w:hAnsi="CESI仿宋-GB2312" w:eastAsia="CESI仿宋-GB2312" w:cs="CESI仿宋-GB2312"/>
          <w:sz w:val="32"/>
          <w:szCs w:val="32"/>
        </w:rPr>
        <w:t>资金配置效率和使用效益。</w:t>
      </w:r>
    </w:p>
    <w:p>
      <w:pPr>
        <w:widowControl/>
        <w:numPr>
          <w:ilvl w:val="0"/>
          <w:numId w:val="1"/>
        </w:numPr>
        <w:shd w:val="clear" w:color="auto" w:fill="FFFFFF"/>
        <w:spacing w:beforeAutospacing="0" w:afterAutospacing="0" w:line="560" w:lineRule="exact"/>
        <w:ind w:firstLine="640" w:firstLineChars="200"/>
        <w:jc w:val="both"/>
        <w:rPr>
          <w:rFonts w:ascii="CESI仿宋-GB2312" w:hAnsi="CESI仿宋-GB2312" w:eastAsia="CESI仿宋-GB2312" w:cs="CESI仿宋-GB2312"/>
          <w:color w:val="040404"/>
          <w:sz w:val="32"/>
          <w:szCs w:val="32"/>
        </w:rPr>
      </w:pP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b/>
          <w:bCs/>
          <w:sz w:val="32"/>
          <w:szCs w:val="32"/>
          <w:lang w:eastAsia="zh-CN"/>
        </w:rPr>
        <w:t>资金</w:t>
      </w:r>
      <w:r>
        <w:rPr>
          <w:rFonts w:hint="eastAsia" w:ascii="CESI仿宋-GB2312" w:hAnsi="CESI仿宋-GB2312" w:eastAsia="CESI仿宋-GB2312" w:cs="CESI仿宋-GB2312"/>
          <w:b/>
          <w:bCs/>
          <w:sz w:val="32"/>
          <w:szCs w:val="32"/>
        </w:rPr>
        <w:t>监管】</w:t>
      </w:r>
      <w:r>
        <w:rPr>
          <w:rFonts w:hint="eastAsia" w:ascii="CESI仿宋-GB2312" w:hAnsi="CESI仿宋-GB2312" w:eastAsia="CESI仿宋-GB2312" w:cs="CESI仿宋-GB2312"/>
          <w:sz w:val="32"/>
          <w:szCs w:val="32"/>
        </w:rPr>
        <w:t>区公共事业局、区发改财政局对基本公卫生资金使用情况进行监督检查，对检查发现的问题要及时督促整改，确保资金安全。</w:t>
      </w:r>
      <w:r>
        <w:rPr>
          <w:rFonts w:hint="eastAsia" w:ascii="CESI仿宋-GB2312" w:hAnsi="CESI仿宋-GB2312" w:eastAsia="CESI仿宋-GB2312" w:cs="CESI仿宋-GB2312"/>
          <w:sz w:val="32"/>
          <w:szCs w:val="32"/>
          <w:lang w:eastAsia="zh-CN"/>
        </w:rPr>
        <w:t>必要时可以委托专业机构或具有资质的社会中介机构开展资金监督检查工作。</w:t>
      </w:r>
    </w:p>
    <w:p>
      <w:pPr>
        <w:widowControl/>
        <w:numPr>
          <w:ilvl w:val="0"/>
          <w:numId w:val="1"/>
        </w:numPr>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b w:val="0"/>
          <w:bCs w:val="0"/>
          <w:color w:val="040404"/>
          <w:sz w:val="32"/>
          <w:szCs w:val="32"/>
          <w:shd w:val="clear" w:color="auto" w:fill="FFFFFF"/>
        </w:rPr>
      </w:pPr>
      <w:r>
        <w:rPr>
          <w:rFonts w:hint="eastAsia" w:ascii="CESI仿宋-GB2312" w:hAnsi="CESI仿宋-GB2312" w:eastAsia="CESI仿宋-GB2312" w:cs="CESI仿宋-GB2312"/>
          <w:b/>
          <w:bCs/>
          <w:color w:val="040404"/>
          <w:sz w:val="32"/>
          <w:szCs w:val="32"/>
          <w:shd w:val="clear" w:color="auto" w:fill="FFFFFF"/>
        </w:rPr>
        <w:t xml:space="preserve"> 【</w:t>
      </w:r>
      <w:r>
        <w:rPr>
          <w:rFonts w:hint="eastAsia" w:ascii="CESI仿宋-GB2312" w:hAnsi="CESI仿宋-GB2312" w:eastAsia="CESI仿宋-GB2312" w:cs="CESI仿宋-GB2312"/>
          <w:b/>
          <w:bCs/>
          <w:color w:val="040404"/>
          <w:sz w:val="32"/>
          <w:szCs w:val="32"/>
          <w:shd w:val="clear" w:color="auto" w:fill="FFFFFF"/>
          <w:lang w:eastAsia="zh-CN"/>
        </w:rPr>
        <w:t>处理总则</w:t>
      </w:r>
      <w:r>
        <w:rPr>
          <w:rFonts w:hint="eastAsia" w:ascii="CESI仿宋-GB2312" w:hAnsi="CESI仿宋-GB2312" w:eastAsia="CESI仿宋-GB2312" w:cs="CESI仿宋-GB2312"/>
          <w:b/>
          <w:bCs/>
          <w:color w:val="040404"/>
          <w:sz w:val="32"/>
          <w:szCs w:val="32"/>
          <w:shd w:val="clear" w:color="auto" w:fill="FFFFFF"/>
        </w:rPr>
        <w:t>】</w:t>
      </w:r>
      <w:r>
        <w:rPr>
          <w:rFonts w:hint="eastAsia" w:ascii="CESI仿宋-GB2312" w:hAnsi="CESI仿宋-GB2312" w:eastAsia="CESI仿宋-GB2312" w:cs="CESI仿宋-GB2312"/>
          <w:b w:val="0"/>
          <w:bCs w:val="0"/>
          <w:sz w:val="32"/>
          <w:szCs w:val="32"/>
        </w:rPr>
        <w:t>对资金使用单位及其工作人员在资金分配、使用、监督等管理工作中，存在滥用职权、玩忽职守、徇私舞弊、截留挤占和挪用补助资金等违法违纪行为，按相关法律法规处理，并追究有关责任人的责任</w:t>
      </w:r>
      <w:r>
        <w:rPr>
          <w:rFonts w:hint="eastAsia" w:ascii="CESI仿宋-GB2312" w:hAnsi="CESI仿宋-GB2312" w:eastAsia="CESI仿宋-GB2312" w:cs="CESI仿宋-GB2312"/>
          <w:b w:val="0"/>
          <w:bCs w:val="0"/>
          <w:color w:val="040404"/>
          <w:sz w:val="32"/>
          <w:szCs w:val="32"/>
          <w:shd w:val="clear" w:color="auto" w:fill="FFFFFF"/>
        </w:rPr>
        <w:t>。</w:t>
      </w:r>
    </w:p>
    <w:p>
      <w:pPr>
        <w:widowControl/>
        <w:numPr>
          <w:ilvl w:val="0"/>
          <w:numId w:val="1"/>
        </w:numPr>
        <w:shd w:val="clear" w:color="auto" w:fill="FFFFFF"/>
        <w:spacing w:beforeAutospacing="0" w:afterAutospacing="0" w:line="560" w:lineRule="exact"/>
        <w:ind w:firstLine="640" w:firstLineChars="200"/>
        <w:jc w:val="both"/>
        <w:rPr>
          <w:rFonts w:ascii="CESI仿宋-GB2312" w:hAnsi="CESI仿宋-GB2312" w:eastAsia="CESI仿宋-GB2312" w:cs="CESI仿宋-GB2312"/>
          <w:color w:val="040404"/>
          <w:sz w:val="32"/>
          <w:szCs w:val="32"/>
        </w:rPr>
      </w:pPr>
      <w:r>
        <w:rPr>
          <w:rFonts w:hint="eastAsia" w:ascii="CESI仿宋-GB2312" w:hAnsi="CESI仿宋-GB2312" w:eastAsia="CESI仿宋-GB2312" w:cs="CESI仿宋-GB2312"/>
          <w:b/>
          <w:bCs/>
          <w:color w:val="040404"/>
          <w:sz w:val="32"/>
          <w:szCs w:val="32"/>
          <w:shd w:val="clear" w:color="auto" w:fill="FFFFFF"/>
        </w:rPr>
        <w:t>【处理</w:t>
      </w:r>
      <w:r>
        <w:rPr>
          <w:rFonts w:hint="eastAsia" w:ascii="CESI仿宋-GB2312" w:hAnsi="CESI仿宋-GB2312" w:eastAsia="CESI仿宋-GB2312" w:cs="CESI仿宋-GB2312"/>
          <w:b/>
          <w:bCs/>
          <w:color w:val="040404"/>
          <w:sz w:val="32"/>
          <w:szCs w:val="32"/>
          <w:shd w:val="clear" w:color="auto" w:fill="FFFFFF"/>
          <w:lang w:eastAsia="zh-CN"/>
        </w:rPr>
        <w:t>细</w:t>
      </w:r>
      <w:r>
        <w:rPr>
          <w:rFonts w:hint="eastAsia" w:ascii="CESI仿宋-GB2312" w:hAnsi="CESI仿宋-GB2312" w:eastAsia="CESI仿宋-GB2312" w:cs="CESI仿宋-GB2312"/>
          <w:b/>
          <w:bCs/>
          <w:color w:val="040404"/>
          <w:sz w:val="32"/>
          <w:szCs w:val="32"/>
          <w:shd w:val="clear" w:color="auto" w:fill="FFFFFF"/>
        </w:rPr>
        <w:t>则】</w:t>
      </w:r>
      <w:r>
        <w:rPr>
          <w:rFonts w:hint="eastAsia" w:ascii="CESI仿宋-GB2312" w:hAnsi="CESI仿宋-GB2312" w:eastAsia="CESI仿宋-GB2312" w:cs="CESI仿宋-GB2312"/>
          <w:color w:val="040404"/>
          <w:sz w:val="32"/>
          <w:szCs w:val="32"/>
        </w:rPr>
        <w:t>基本公共卫生服务机构有下列行为之一的，区</w:t>
      </w:r>
      <w:r>
        <w:rPr>
          <w:rFonts w:hint="eastAsia" w:ascii="CESI仿宋-GB2312" w:hAnsi="CESI仿宋-GB2312" w:eastAsia="CESI仿宋-GB2312" w:cs="CESI仿宋-GB2312"/>
          <w:sz w:val="32"/>
          <w:szCs w:val="32"/>
        </w:rPr>
        <w:t>公共事业局</w:t>
      </w:r>
      <w:r>
        <w:rPr>
          <w:rFonts w:hint="eastAsia" w:ascii="CESI仿宋-GB2312" w:hAnsi="CESI仿宋-GB2312" w:eastAsia="CESI仿宋-GB2312" w:cs="CESI仿宋-GB2312"/>
          <w:color w:val="040404"/>
          <w:sz w:val="32"/>
          <w:szCs w:val="32"/>
        </w:rPr>
        <w:t>、区</w:t>
      </w:r>
      <w:r>
        <w:rPr>
          <w:rFonts w:hint="eastAsia" w:ascii="CESI仿宋-GB2312" w:hAnsi="CESI仿宋-GB2312" w:eastAsia="CESI仿宋-GB2312" w:cs="CESI仿宋-GB2312"/>
          <w:sz w:val="32"/>
          <w:szCs w:val="32"/>
        </w:rPr>
        <w:t>发改</w:t>
      </w:r>
      <w:r>
        <w:rPr>
          <w:rFonts w:hint="eastAsia" w:ascii="CESI仿宋-GB2312" w:hAnsi="CESI仿宋-GB2312" w:eastAsia="CESI仿宋-GB2312" w:cs="CESI仿宋-GB2312"/>
          <w:color w:val="040404"/>
          <w:sz w:val="32"/>
          <w:szCs w:val="32"/>
        </w:rPr>
        <w:t>财政</w:t>
      </w:r>
      <w:r>
        <w:rPr>
          <w:rFonts w:hint="eastAsia" w:ascii="CESI仿宋-GB2312" w:hAnsi="CESI仿宋-GB2312" w:eastAsia="CESI仿宋-GB2312" w:cs="CESI仿宋-GB2312"/>
          <w:sz w:val="32"/>
          <w:szCs w:val="32"/>
        </w:rPr>
        <w:t>局</w:t>
      </w:r>
      <w:r>
        <w:rPr>
          <w:rFonts w:hint="eastAsia" w:ascii="CESI仿宋-GB2312" w:hAnsi="CESI仿宋-GB2312" w:eastAsia="CESI仿宋-GB2312" w:cs="CESI仿宋-GB2312"/>
          <w:color w:val="040404"/>
          <w:sz w:val="32"/>
          <w:szCs w:val="32"/>
        </w:rPr>
        <w:t>不予向基本公共卫生服务机构拨付基本公共卫生服务经费，或者扣减、全额追回已拨付的基本公共卫生服务经费，并依法予以行政处罚，涉嫌犯罪的，移交司法机关处理。</w:t>
      </w:r>
    </w:p>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CESI仿宋-GB2312" w:hAnsi="CESI仿宋-GB2312" w:eastAsia="CESI仿宋-GB2312" w:cs="CESI仿宋-GB2312"/>
          <w:color w:val="040404"/>
          <w:sz w:val="32"/>
          <w:szCs w:val="32"/>
        </w:rPr>
      </w:pPr>
      <w:r>
        <w:rPr>
          <w:rFonts w:hint="eastAsia" w:ascii="CESI仿宋-GB2312" w:hAnsi="CESI仿宋-GB2312" w:eastAsia="CESI仿宋-GB2312" w:cs="CESI仿宋-GB2312"/>
          <w:color w:val="040404"/>
          <w:sz w:val="32"/>
          <w:szCs w:val="32"/>
        </w:rPr>
        <w:t>（一）编造虚假居民电子健康档案；</w:t>
      </w:r>
    </w:p>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CESI仿宋-GB2312" w:hAnsi="CESI仿宋-GB2312" w:eastAsia="CESI仿宋-GB2312" w:cs="CESI仿宋-GB2312"/>
          <w:color w:val="040404"/>
          <w:sz w:val="32"/>
          <w:szCs w:val="32"/>
        </w:rPr>
      </w:pPr>
      <w:r>
        <w:rPr>
          <w:rFonts w:hint="eastAsia" w:ascii="CESI仿宋-GB2312" w:hAnsi="CESI仿宋-GB2312" w:eastAsia="CESI仿宋-GB2312" w:cs="CESI仿宋-GB2312"/>
          <w:color w:val="040404"/>
          <w:sz w:val="32"/>
          <w:szCs w:val="32"/>
        </w:rPr>
        <w:t>（二）编造虚假服务记录；</w:t>
      </w:r>
    </w:p>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CESI仿宋-GB2312" w:hAnsi="CESI仿宋-GB2312" w:eastAsia="CESI仿宋-GB2312" w:cs="CESI仿宋-GB2312"/>
          <w:color w:val="040404"/>
          <w:sz w:val="32"/>
          <w:szCs w:val="32"/>
        </w:rPr>
      </w:pPr>
      <w:r>
        <w:rPr>
          <w:rFonts w:hint="eastAsia" w:ascii="CESI仿宋-GB2312" w:hAnsi="CESI仿宋-GB2312" w:eastAsia="CESI仿宋-GB2312" w:cs="CESI仿宋-GB2312"/>
          <w:color w:val="040404"/>
          <w:sz w:val="32"/>
          <w:szCs w:val="32"/>
        </w:rPr>
        <w:t>（三）截留、挤占、挪用、变更项目资金用途，或者虚列财政支出骗取项目资金；</w:t>
      </w:r>
    </w:p>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CESI仿宋-GB2312" w:hAnsi="CESI仿宋-GB2312" w:eastAsia="CESI仿宋-GB2312" w:cs="CESI仿宋-GB2312"/>
          <w:color w:val="040404"/>
          <w:sz w:val="32"/>
          <w:szCs w:val="32"/>
        </w:rPr>
      </w:pPr>
      <w:r>
        <w:rPr>
          <w:rFonts w:hint="eastAsia" w:ascii="CESI仿宋-GB2312" w:hAnsi="CESI仿宋-GB2312" w:eastAsia="CESI仿宋-GB2312" w:cs="CESI仿宋-GB2312"/>
          <w:color w:val="040404"/>
          <w:sz w:val="32"/>
          <w:szCs w:val="32"/>
        </w:rPr>
        <w:t>（四）违规向居民收取服务费用；</w:t>
      </w:r>
    </w:p>
    <w:p>
      <w:pPr>
        <w:keepNext w:val="0"/>
        <w:keepLines w:val="0"/>
        <w:pageBreakBefore w:val="0"/>
        <w:widowControl/>
        <w:numPr>
          <w:ilvl w:val="0"/>
          <w:numId w:val="0"/>
        </w:numPr>
        <w:shd w:val="clear" w:color="auto" w:fill="FFFFFF"/>
        <w:tabs>
          <w:tab w:val="left" w:pos="0"/>
        </w:tabs>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CESI仿宋-GB2312" w:hAnsi="CESI仿宋-GB2312" w:eastAsia="CESI仿宋-GB2312" w:cs="CESI仿宋-GB2312"/>
          <w:color w:val="040404"/>
          <w:sz w:val="32"/>
          <w:szCs w:val="32"/>
        </w:rPr>
      </w:pPr>
      <w:r>
        <w:rPr>
          <w:rFonts w:hint="eastAsia" w:ascii="CESI仿宋-GB2312" w:hAnsi="CESI仿宋-GB2312" w:eastAsia="CESI仿宋-GB2312" w:cs="CESI仿宋-GB2312"/>
          <w:color w:val="040404"/>
          <w:sz w:val="32"/>
          <w:szCs w:val="32"/>
        </w:rPr>
        <w:t>（五）提供的基本公共卫生服务造成医疗事故。</w:t>
      </w:r>
    </w:p>
    <w:p>
      <w:pPr>
        <w:widowControl/>
        <w:numPr>
          <w:ilvl w:val="0"/>
          <w:numId w:val="1"/>
        </w:numPr>
        <w:shd w:val="clear" w:color="auto" w:fill="FFFFFF"/>
        <w:spacing w:beforeAutospacing="0" w:afterAutospacing="0" w:line="560" w:lineRule="exact"/>
        <w:ind w:firstLine="640" w:firstLineChars="200"/>
        <w:jc w:val="both"/>
        <w:rPr>
          <w:rFonts w:ascii="CESI仿宋-GB2312" w:hAnsi="CESI仿宋-GB2312" w:eastAsia="CESI仿宋-GB2312" w:cs="CESI仿宋-GB2312"/>
          <w:color w:val="040404"/>
          <w:sz w:val="32"/>
          <w:szCs w:val="32"/>
        </w:rPr>
      </w:pPr>
      <w:r>
        <w:rPr>
          <w:rFonts w:hint="eastAsia" w:ascii="CESI仿宋-GB2312" w:hAnsi="CESI仿宋-GB2312" w:eastAsia="CESI仿宋-GB2312" w:cs="CESI仿宋-GB2312"/>
          <w:color w:val="040404"/>
          <w:sz w:val="32"/>
          <w:szCs w:val="32"/>
          <w:lang w:val="en-US" w:eastAsia="zh-CN"/>
        </w:rPr>
        <w:t xml:space="preserve"> </w:t>
      </w:r>
      <w:r>
        <w:rPr>
          <w:rFonts w:hint="eastAsia" w:ascii="CESI仿宋-GB2312" w:hAnsi="CESI仿宋-GB2312" w:eastAsia="CESI仿宋-GB2312" w:cs="CESI仿宋-GB2312"/>
          <w:color w:val="040404"/>
          <w:sz w:val="32"/>
          <w:szCs w:val="32"/>
        </w:rPr>
        <w:t>基本公共卫生服务机构泄露居民个人隐私的，依法予以行政处罚，涉嫌犯罪的，移交司法机关处理。</w:t>
      </w:r>
    </w:p>
    <w:p>
      <w:pPr>
        <w:widowControl/>
        <w:shd w:val="clear" w:color="auto" w:fill="FFFFFF"/>
        <w:spacing w:beforeAutospacing="0" w:afterAutospacing="0" w:line="560" w:lineRule="exact"/>
        <w:ind w:firstLine="640" w:firstLineChars="200"/>
        <w:jc w:val="both"/>
        <w:rPr>
          <w:rFonts w:ascii="CESI仿宋-GB2312" w:hAnsi="CESI仿宋-GB2312" w:eastAsia="CESI仿宋-GB2312" w:cs="CESI仿宋-GB2312"/>
          <w:color w:val="040404"/>
          <w:sz w:val="32"/>
          <w:szCs w:val="32"/>
        </w:rPr>
      </w:pPr>
      <w:r>
        <w:rPr>
          <w:rFonts w:hint="eastAsia" w:ascii="CESI仿宋-GB2312" w:hAnsi="CESI仿宋-GB2312" w:eastAsia="CESI仿宋-GB2312" w:cs="CESI仿宋-GB2312"/>
          <w:color w:val="040404"/>
          <w:sz w:val="32"/>
          <w:szCs w:val="32"/>
          <w:shd w:val="clear" w:color="auto" w:fill="FFFFFF"/>
        </w:rPr>
        <w:t>　　</w:t>
      </w:r>
    </w:p>
    <w:p>
      <w:pPr>
        <w:widowControl/>
        <w:shd w:val="clear" w:color="auto" w:fill="FFFFFF"/>
        <w:spacing w:beforeAutospacing="0" w:afterAutospacing="0" w:line="560" w:lineRule="exact"/>
        <w:ind w:firstLine="640" w:firstLineChars="200"/>
        <w:jc w:val="center"/>
        <w:rPr>
          <w:rFonts w:ascii="CESI仿宋-GB2312" w:hAnsi="CESI仿宋-GB2312" w:eastAsia="CESI仿宋-GB2312" w:cs="CESI仿宋-GB2312"/>
          <w:b/>
          <w:bCs w:val="0"/>
          <w:color w:val="040404"/>
          <w:sz w:val="32"/>
          <w:szCs w:val="32"/>
        </w:rPr>
      </w:pPr>
      <w:r>
        <w:rPr>
          <w:rStyle w:val="7"/>
          <w:rFonts w:hint="eastAsia" w:ascii="CESI仿宋-GB2312" w:hAnsi="CESI仿宋-GB2312" w:eastAsia="CESI仿宋-GB2312" w:cs="CESI仿宋-GB2312"/>
          <w:b/>
          <w:bCs w:val="0"/>
          <w:color w:val="040404"/>
          <w:sz w:val="32"/>
          <w:szCs w:val="32"/>
          <w:shd w:val="clear" w:color="auto" w:fill="FFFFFF"/>
        </w:rPr>
        <w:t>第</w:t>
      </w:r>
      <w:r>
        <w:rPr>
          <w:rStyle w:val="7"/>
          <w:rFonts w:hint="eastAsia" w:ascii="CESI仿宋-GB2312" w:hAnsi="CESI仿宋-GB2312" w:eastAsia="CESI仿宋-GB2312" w:cs="CESI仿宋-GB2312"/>
          <w:b/>
          <w:bCs w:val="0"/>
          <w:color w:val="040404"/>
          <w:sz w:val="32"/>
          <w:szCs w:val="32"/>
          <w:shd w:val="clear" w:color="auto" w:fill="FFFFFF"/>
          <w:lang w:eastAsia="zh-CN"/>
        </w:rPr>
        <w:t>五</w:t>
      </w:r>
      <w:r>
        <w:rPr>
          <w:rStyle w:val="7"/>
          <w:rFonts w:hint="eastAsia" w:ascii="CESI仿宋-GB2312" w:hAnsi="CESI仿宋-GB2312" w:eastAsia="CESI仿宋-GB2312" w:cs="CESI仿宋-GB2312"/>
          <w:b/>
          <w:bCs w:val="0"/>
          <w:color w:val="040404"/>
          <w:sz w:val="32"/>
          <w:szCs w:val="32"/>
          <w:shd w:val="clear" w:color="auto" w:fill="FFFFFF"/>
        </w:rPr>
        <w:t>章</w:t>
      </w:r>
      <w:r>
        <w:rPr>
          <w:rStyle w:val="7"/>
          <w:rFonts w:ascii="CESI仿宋-GB2312" w:hAnsi="CESI仿宋-GB2312" w:eastAsia="CESI仿宋-GB2312" w:cs="CESI仿宋-GB2312"/>
          <w:b/>
          <w:bCs w:val="0"/>
          <w:color w:val="040404"/>
          <w:sz w:val="32"/>
          <w:szCs w:val="32"/>
          <w:shd w:val="clear" w:color="auto" w:fill="FFFFFF"/>
        </w:rPr>
        <w:t xml:space="preserve"> </w:t>
      </w:r>
      <w:r>
        <w:rPr>
          <w:rStyle w:val="7"/>
          <w:rFonts w:hint="eastAsia" w:ascii="CESI仿宋-GB2312" w:hAnsi="CESI仿宋-GB2312" w:eastAsia="CESI仿宋-GB2312" w:cs="CESI仿宋-GB2312"/>
          <w:b/>
          <w:bCs w:val="0"/>
          <w:color w:val="040404"/>
          <w:sz w:val="32"/>
          <w:szCs w:val="32"/>
          <w:shd w:val="clear" w:color="auto" w:fill="FFFFFF"/>
        </w:rPr>
        <w:t>附则</w:t>
      </w:r>
    </w:p>
    <w:p>
      <w:pPr>
        <w:widowControl/>
        <w:numPr>
          <w:ilvl w:val="0"/>
          <w:numId w:val="1"/>
        </w:numPr>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b w:val="0"/>
          <w:bCs/>
          <w:color w:val="040404"/>
          <w:sz w:val="32"/>
          <w:szCs w:val="32"/>
          <w:shd w:val="clear" w:color="auto" w:fill="FFFFFF"/>
        </w:rPr>
      </w:pPr>
      <w:r>
        <w:rPr>
          <w:rFonts w:hint="eastAsia" w:ascii="CESI仿宋-GB2312" w:hAnsi="CESI仿宋-GB2312" w:eastAsia="CESI仿宋-GB2312" w:cs="CESI仿宋-GB2312"/>
          <w:b w:val="0"/>
          <w:bCs/>
          <w:color w:val="040404"/>
          <w:sz w:val="32"/>
          <w:szCs w:val="32"/>
          <w:shd w:val="clear" w:color="auto" w:fill="FFFFFF"/>
          <w:lang w:val="en-US" w:eastAsia="zh-CN"/>
        </w:rPr>
        <w:t xml:space="preserve"> </w:t>
      </w:r>
      <w:r>
        <w:rPr>
          <w:rFonts w:hint="eastAsia" w:ascii="CESI仿宋-GB2312" w:hAnsi="CESI仿宋-GB2312" w:eastAsia="CESI仿宋-GB2312" w:cs="CESI仿宋-GB2312"/>
          <w:b w:val="0"/>
          <w:bCs/>
          <w:color w:val="040404"/>
          <w:sz w:val="32"/>
          <w:szCs w:val="32"/>
          <w:shd w:val="clear" w:color="auto" w:fill="FFFFFF"/>
        </w:rPr>
        <w:t>本办法由区公共事业局负责解释，具体条款根据上级部门相关要求进行调整。</w:t>
      </w:r>
    </w:p>
    <w:p>
      <w:pPr>
        <w:widowControl/>
        <w:numPr>
          <w:ilvl w:val="0"/>
          <w:numId w:val="1"/>
        </w:numPr>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b w:val="0"/>
          <w:bCs/>
          <w:color w:val="040404"/>
          <w:sz w:val="32"/>
          <w:szCs w:val="32"/>
          <w:shd w:val="clear" w:color="auto" w:fill="FFFFFF"/>
        </w:rPr>
      </w:pPr>
      <w:r>
        <w:rPr>
          <w:rFonts w:hint="eastAsia" w:ascii="CESI仿宋-GB2312" w:hAnsi="CESI仿宋-GB2312" w:eastAsia="CESI仿宋-GB2312" w:cs="CESI仿宋-GB2312"/>
          <w:b w:val="0"/>
          <w:bCs/>
          <w:color w:val="040404"/>
          <w:sz w:val="32"/>
          <w:szCs w:val="32"/>
          <w:shd w:val="clear" w:color="auto" w:fill="FFFFFF"/>
        </w:rPr>
        <w:t xml:space="preserve"> 本办法涉及到的工作指标和数据，若国家、省</w:t>
      </w:r>
      <w:r>
        <w:rPr>
          <w:rFonts w:hint="eastAsia" w:ascii="CESI仿宋-GB2312" w:hAnsi="CESI仿宋-GB2312" w:eastAsia="CESI仿宋-GB2312" w:cs="CESI仿宋-GB2312"/>
          <w:b w:val="0"/>
          <w:bCs/>
          <w:color w:val="040404"/>
          <w:sz w:val="32"/>
          <w:szCs w:val="32"/>
          <w:shd w:val="clear" w:color="auto" w:fill="FFFFFF"/>
          <w:lang w:eastAsia="zh-CN"/>
        </w:rPr>
        <w:t>、</w:t>
      </w:r>
      <w:r>
        <w:rPr>
          <w:rFonts w:hint="eastAsia" w:ascii="CESI仿宋-GB2312" w:hAnsi="CESI仿宋-GB2312" w:eastAsia="CESI仿宋-GB2312" w:cs="CESI仿宋-GB2312"/>
          <w:b w:val="0"/>
          <w:bCs/>
          <w:color w:val="040404"/>
          <w:sz w:val="32"/>
          <w:szCs w:val="32"/>
          <w:shd w:val="clear" w:color="auto" w:fill="FFFFFF"/>
        </w:rPr>
        <w:t>市有最新的工作要求，</w:t>
      </w:r>
      <w:r>
        <w:rPr>
          <w:rFonts w:hint="eastAsia" w:ascii="CESI仿宋-GB2312" w:hAnsi="CESI仿宋-GB2312" w:eastAsia="CESI仿宋-GB2312" w:cs="CESI仿宋-GB2312"/>
          <w:b w:val="0"/>
          <w:bCs/>
          <w:color w:val="040404"/>
          <w:sz w:val="32"/>
          <w:szCs w:val="32"/>
          <w:shd w:val="clear" w:color="auto" w:fill="FFFFFF"/>
          <w:lang w:eastAsia="zh-CN"/>
        </w:rPr>
        <w:t>按照</w:t>
      </w:r>
      <w:r>
        <w:rPr>
          <w:rFonts w:hint="eastAsia" w:ascii="CESI仿宋-GB2312" w:hAnsi="CESI仿宋-GB2312" w:eastAsia="CESI仿宋-GB2312" w:cs="CESI仿宋-GB2312"/>
          <w:b w:val="0"/>
          <w:bCs/>
          <w:color w:val="040404"/>
          <w:sz w:val="32"/>
          <w:szCs w:val="32"/>
          <w:shd w:val="clear" w:color="auto" w:fill="FFFFFF"/>
        </w:rPr>
        <w:t>最新</w:t>
      </w:r>
      <w:r>
        <w:rPr>
          <w:rFonts w:hint="eastAsia" w:ascii="CESI仿宋-GB2312" w:hAnsi="CESI仿宋-GB2312" w:eastAsia="CESI仿宋-GB2312" w:cs="CESI仿宋-GB2312"/>
          <w:b w:val="0"/>
          <w:bCs/>
          <w:color w:val="040404"/>
          <w:sz w:val="32"/>
          <w:szCs w:val="32"/>
          <w:shd w:val="clear" w:color="auto" w:fill="FFFFFF"/>
          <w:lang w:eastAsia="zh-CN"/>
        </w:rPr>
        <w:t>要求执行</w:t>
      </w:r>
      <w:r>
        <w:rPr>
          <w:rFonts w:hint="eastAsia" w:ascii="CESI仿宋-GB2312" w:hAnsi="CESI仿宋-GB2312" w:eastAsia="CESI仿宋-GB2312" w:cs="CESI仿宋-GB2312"/>
          <w:b w:val="0"/>
          <w:bCs/>
          <w:color w:val="040404"/>
          <w:sz w:val="32"/>
          <w:szCs w:val="32"/>
          <w:shd w:val="clear" w:color="auto" w:fill="FFFFFF"/>
        </w:rPr>
        <w:t>。</w:t>
      </w:r>
    </w:p>
    <w:p>
      <w:pPr>
        <w:widowControl/>
        <w:numPr>
          <w:ilvl w:val="0"/>
          <w:numId w:val="1"/>
        </w:numPr>
        <w:shd w:val="clear" w:color="auto" w:fill="FFFFFF"/>
        <w:spacing w:beforeAutospacing="0" w:afterAutospacing="0" w:line="560" w:lineRule="exact"/>
        <w:ind w:firstLine="640" w:firstLineChars="200"/>
        <w:jc w:val="both"/>
        <w:rPr>
          <w:rFonts w:hint="eastAsia" w:ascii="CESI仿宋-GB2312" w:hAnsi="CESI仿宋-GB2312" w:eastAsia="CESI仿宋-GB2312" w:cs="CESI仿宋-GB2312"/>
          <w:b w:val="0"/>
          <w:bCs/>
          <w:color w:val="040404"/>
          <w:sz w:val="32"/>
          <w:szCs w:val="32"/>
          <w:shd w:val="clear" w:color="auto" w:fill="FFFFFF"/>
        </w:rPr>
      </w:pPr>
      <w:r>
        <w:rPr>
          <w:rFonts w:hint="eastAsia" w:ascii="CESI仿宋-GB2312" w:hAnsi="CESI仿宋-GB2312" w:eastAsia="CESI仿宋-GB2312" w:cs="CESI仿宋-GB2312"/>
          <w:b w:val="0"/>
          <w:bCs/>
          <w:color w:val="040404"/>
          <w:sz w:val="32"/>
          <w:szCs w:val="32"/>
          <w:shd w:val="clear" w:color="auto" w:fill="FFFFFF"/>
        </w:rPr>
        <w:t xml:space="preserve"> 本办法自2023年1月1日起施行</w:t>
      </w:r>
      <w:r>
        <w:rPr>
          <w:rFonts w:hint="eastAsia" w:ascii="CESI仿宋-GB2312" w:hAnsi="CESI仿宋-GB2312" w:eastAsia="CESI仿宋-GB2312" w:cs="CESI仿宋-GB2312"/>
          <w:b w:val="0"/>
          <w:bCs/>
          <w:color w:val="040404"/>
          <w:sz w:val="32"/>
          <w:szCs w:val="32"/>
          <w:shd w:val="clear" w:color="auto" w:fill="FFFFFF"/>
          <w:lang w:eastAsia="zh-CN"/>
        </w:rPr>
        <w:t>，</w:t>
      </w:r>
      <w:r>
        <w:rPr>
          <w:rFonts w:hint="eastAsia" w:ascii="CESI仿宋-GB2312" w:hAnsi="CESI仿宋-GB2312" w:eastAsia="CESI仿宋-GB2312" w:cs="CESI仿宋-GB2312"/>
          <w:b w:val="0"/>
          <w:bCs/>
          <w:color w:val="040404"/>
          <w:sz w:val="32"/>
          <w:szCs w:val="32"/>
          <w:shd w:val="clear" w:color="auto" w:fill="FFFFFF"/>
        </w:rPr>
        <w:t>有效期</w:t>
      </w:r>
      <w:r>
        <w:rPr>
          <w:rFonts w:hint="eastAsia" w:ascii="CESI仿宋-GB2312" w:hAnsi="CESI仿宋-GB2312" w:eastAsia="CESI仿宋-GB2312" w:cs="CESI仿宋-GB2312"/>
          <w:b w:val="0"/>
          <w:bCs/>
          <w:color w:val="040404"/>
          <w:sz w:val="32"/>
          <w:szCs w:val="32"/>
          <w:shd w:val="clear" w:color="auto" w:fill="FFFFFF"/>
          <w:lang w:val="en-US" w:eastAsia="zh-CN"/>
        </w:rPr>
        <w:t>3</w:t>
      </w:r>
      <w:r>
        <w:rPr>
          <w:rFonts w:hint="eastAsia" w:ascii="CESI仿宋-GB2312" w:hAnsi="CESI仿宋-GB2312" w:eastAsia="CESI仿宋-GB2312" w:cs="CESI仿宋-GB2312"/>
          <w:b w:val="0"/>
          <w:bCs/>
          <w:color w:val="040404"/>
          <w:sz w:val="32"/>
          <w:szCs w:val="32"/>
          <w:shd w:val="clear" w:color="auto" w:fill="FFFFFF"/>
        </w:rPr>
        <w:t>年。</w:t>
      </w:r>
    </w:p>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汉仪细圆B5">
    <w:altName w:val="URW Bookman"/>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1" w:lineRule="auto"/>
      <w:ind w:left="7759"/>
      <w:rPr>
        <w:rFonts w:ascii="仿宋" w:hAnsi="仿宋" w:eastAsia="仿宋" w:cs="仿宋"/>
        <w:sz w:val="30"/>
        <w:szCs w:val="30"/>
      </w:rPr>
    </w:pPr>
  </w:p>
  <w:p>
    <w:pPr>
      <w:spacing w:line="241" w:lineRule="auto"/>
      <w:ind w:left="7759"/>
      <w:rPr>
        <w:rFonts w:ascii="仿宋" w:hAnsi="仿宋" w:eastAsia="仿宋" w:cs="仿宋"/>
        <w:sz w:val="30"/>
        <w:szCs w:val="30"/>
      </w:rPr>
    </w:pPr>
    <w:r>
      <w:rPr>
        <w:sz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E95F"/>
    <w:multiLevelType w:val="singleLevel"/>
    <w:tmpl w:val="A975E95F"/>
    <w:lvl w:ilvl="0" w:tentative="0">
      <w:start w:val="1"/>
      <w:numFmt w:val="decimal"/>
      <w:suff w:val="nothing"/>
      <w:lvlText w:val="%1．"/>
      <w:lvlJc w:val="left"/>
      <w:pPr>
        <w:ind w:left="0" w:firstLine="400"/>
      </w:pPr>
      <w:rPr>
        <w:rFonts w:hint="default"/>
      </w:rPr>
    </w:lvl>
  </w:abstractNum>
  <w:abstractNum w:abstractNumId="1">
    <w:nsid w:val="C9FCBC46"/>
    <w:multiLevelType w:val="singleLevel"/>
    <w:tmpl w:val="C9FCBC46"/>
    <w:lvl w:ilvl="0" w:tentative="0">
      <w:start w:val="1"/>
      <w:numFmt w:val="chineseCounting"/>
      <w:suff w:val="space"/>
      <w:lvlText w:val="第%1条"/>
      <w:lvlJc w:val="left"/>
      <w:pPr>
        <w:tabs>
          <w:tab w:val="left" w:pos="0"/>
        </w:tabs>
        <w:ind w:left="0" w:firstLine="737"/>
      </w:pPr>
      <w:rPr>
        <w:rFonts w:hint="eastAsia"/>
      </w:rPr>
    </w:lvl>
  </w:abstractNum>
  <w:abstractNum w:abstractNumId="2">
    <w:nsid w:val="FBEE9669"/>
    <w:multiLevelType w:val="singleLevel"/>
    <w:tmpl w:val="FBEE9669"/>
    <w:lvl w:ilvl="0" w:tentative="0">
      <w:start w:val="1"/>
      <w:numFmt w:val="decimal"/>
      <w:lvlText w:val="(%1)"/>
      <w:lvlJc w:val="left"/>
      <w:pPr>
        <w:ind w:left="425" w:hanging="425"/>
      </w:pPr>
      <w:rPr>
        <w:rFonts w:hint="default"/>
      </w:rPr>
    </w:lvl>
  </w:abstractNum>
  <w:abstractNum w:abstractNumId="3">
    <w:nsid w:val="FFCE56E7"/>
    <w:multiLevelType w:val="singleLevel"/>
    <w:tmpl w:val="FFCE56E7"/>
    <w:lvl w:ilvl="0" w:tentative="0">
      <w:start w:val="1"/>
      <w:numFmt w:val="decimal"/>
      <w:suff w:val="nothing"/>
      <w:lvlText w:val="%1．"/>
      <w:lvlJc w:val="left"/>
      <w:pPr>
        <w:ind w:left="0" w:firstLine="400"/>
      </w:pPr>
      <w:rPr>
        <w:rFonts w:hint="default"/>
      </w:rPr>
    </w:lvl>
  </w:abstractNum>
  <w:abstractNum w:abstractNumId="4">
    <w:nsid w:val="3AFF7823"/>
    <w:multiLevelType w:val="singleLevel"/>
    <w:tmpl w:val="3AFF7823"/>
    <w:lvl w:ilvl="0" w:tentative="0">
      <w:start w:val="1"/>
      <w:numFmt w:val="chineseCounting"/>
      <w:suff w:val="nothing"/>
      <w:lvlText w:val="（%1）"/>
      <w:lvlJc w:val="left"/>
      <w:pPr>
        <w:ind w:left="0" w:firstLine="420"/>
      </w:pPr>
      <w:rPr>
        <w:rFonts w:hint="eastAsia"/>
      </w:rPr>
    </w:lvl>
  </w:abstractNum>
  <w:abstractNum w:abstractNumId="5">
    <w:nsid w:val="77AA50D1"/>
    <w:multiLevelType w:val="singleLevel"/>
    <w:tmpl w:val="77AA50D1"/>
    <w:lvl w:ilvl="0" w:tentative="0">
      <w:start w:val="1"/>
      <w:numFmt w:val="decimal"/>
      <w:suff w:val="nothing"/>
      <w:lvlText w:val="%1．"/>
      <w:lvlJc w:val="left"/>
      <w:pPr>
        <w:ind w:left="0" w:firstLine="400"/>
      </w:pPr>
      <w:rPr>
        <w:rFonts w:hint="default"/>
      </w:rPr>
    </w:lvl>
  </w:abstractNum>
  <w:abstractNum w:abstractNumId="6">
    <w:nsid w:val="7B5EDA4B"/>
    <w:multiLevelType w:val="singleLevel"/>
    <w:tmpl w:val="7B5EDA4B"/>
    <w:lvl w:ilvl="0" w:tentative="0">
      <w:start w:val="1"/>
      <w:numFmt w:val="decimal"/>
      <w:suff w:val="nothing"/>
      <w:lvlText w:val="%1．"/>
      <w:lvlJc w:val="left"/>
      <w:pPr>
        <w:ind w:left="0" w:firstLine="40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256"/>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4F039F"/>
    <w:rsid w:val="1EEF6529"/>
    <w:rsid w:val="1EFE8C59"/>
    <w:rsid w:val="1FC9DAC2"/>
    <w:rsid w:val="1FCB0526"/>
    <w:rsid w:val="1FF5574E"/>
    <w:rsid w:val="1FFF45B0"/>
    <w:rsid w:val="23BFCD9E"/>
    <w:rsid w:val="24F46A08"/>
    <w:rsid w:val="27FF8CF5"/>
    <w:rsid w:val="2BAEE085"/>
    <w:rsid w:val="2D7C1185"/>
    <w:rsid w:val="2DBEF65F"/>
    <w:rsid w:val="2E6F18BB"/>
    <w:rsid w:val="2EEE3DAA"/>
    <w:rsid w:val="2F4F01EA"/>
    <w:rsid w:val="2F8FE97F"/>
    <w:rsid w:val="2F9FF3D8"/>
    <w:rsid w:val="2FFE6500"/>
    <w:rsid w:val="31BF70C8"/>
    <w:rsid w:val="339CC51D"/>
    <w:rsid w:val="34F5FA9C"/>
    <w:rsid w:val="377BB2CE"/>
    <w:rsid w:val="379BE301"/>
    <w:rsid w:val="37BEB6A3"/>
    <w:rsid w:val="390D02CE"/>
    <w:rsid w:val="3A55B78B"/>
    <w:rsid w:val="3B0D95EC"/>
    <w:rsid w:val="3BF31FAA"/>
    <w:rsid w:val="3BFB97C5"/>
    <w:rsid w:val="3E5323B0"/>
    <w:rsid w:val="3E7BD691"/>
    <w:rsid w:val="3E97CCF3"/>
    <w:rsid w:val="3EAF25CF"/>
    <w:rsid w:val="3EF6DF3D"/>
    <w:rsid w:val="3F63EB1C"/>
    <w:rsid w:val="3F6D0065"/>
    <w:rsid w:val="3F9F3467"/>
    <w:rsid w:val="3FB5750B"/>
    <w:rsid w:val="3FEC4111"/>
    <w:rsid w:val="3FEF50E7"/>
    <w:rsid w:val="3FFD2B0E"/>
    <w:rsid w:val="3FFF9C9C"/>
    <w:rsid w:val="447BB0ED"/>
    <w:rsid w:val="45770E18"/>
    <w:rsid w:val="475885CC"/>
    <w:rsid w:val="485E4A76"/>
    <w:rsid w:val="497E4F26"/>
    <w:rsid w:val="4A1947CF"/>
    <w:rsid w:val="4AFDC67E"/>
    <w:rsid w:val="4BFD93C2"/>
    <w:rsid w:val="4E4FCE68"/>
    <w:rsid w:val="4F3FB8D3"/>
    <w:rsid w:val="4FB6AD14"/>
    <w:rsid w:val="4FBF5496"/>
    <w:rsid w:val="521DD357"/>
    <w:rsid w:val="56F7CFA1"/>
    <w:rsid w:val="577D7A97"/>
    <w:rsid w:val="57DBD169"/>
    <w:rsid w:val="5ACFE067"/>
    <w:rsid w:val="5B6FF47F"/>
    <w:rsid w:val="5BAB0436"/>
    <w:rsid w:val="5BDF446E"/>
    <w:rsid w:val="5BFE7168"/>
    <w:rsid w:val="5E571DEE"/>
    <w:rsid w:val="5E7F65AC"/>
    <w:rsid w:val="5EB5A40E"/>
    <w:rsid w:val="5EEEAC3D"/>
    <w:rsid w:val="5EF679E9"/>
    <w:rsid w:val="5F37EB64"/>
    <w:rsid w:val="5F7DF395"/>
    <w:rsid w:val="5F7E7516"/>
    <w:rsid w:val="5F7F7354"/>
    <w:rsid w:val="5FAA7D77"/>
    <w:rsid w:val="5FBDC31A"/>
    <w:rsid w:val="5FDFE4B0"/>
    <w:rsid w:val="5FE7D856"/>
    <w:rsid w:val="5FFB014E"/>
    <w:rsid w:val="5FFF0833"/>
    <w:rsid w:val="602D33F8"/>
    <w:rsid w:val="63F74B5C"/>
    <w:rsid w:val="64976B5D"/>
    <w:rsid w:val="657D5612"/>
    <w:rsid w:val="66722CBB"/>
    <w:rsid w:val="67AE0EBB"/>
    <w:rsid w:val="6BED074C"/>
    <w:rsid w:val="6C9E678F"/>
    <w:rsid w:val="6E5F9240"/>
    <w:rsid w:val="6EAFE98F"/>
    <w:rsid w:val="6EFF34AD"/>
    <w:rsid w:val="6F2FBAAB"/>
    <w:rsid w:val="6F6F7785"/>
    <w:rsid w:val="6FCA5C64"/>
    <w:rsid w:val="6FCA62DB"/>
    <w:rsid w:val="6FDCB285"/>
    <w:rsid w:val="6FE40F74"/>
    <w:rsid w:val="6FEBDAC6"/>
    <w:rsid w:val="6FED68EB"/>
    <w:rsid w:val="6FF7C00E"/>
    <w:rsid w:val="6FFF07BC"/>
    <w:rsid w:val="707912D0"/>
    <w:rsid w:val="72D7EF27"/>
    <w:rsid w:val="72FB5025"/>
    <w:rsid w:val="73D26424"/>
    <w:rsid w:val="755EDCC3"/>
    <w:rsid w:val="75662D97"/>
    <w:rsid w:val="757B5417"/>
    <w:rsid w:val="75F75E4C"/>
    <w:rsid w:val="75FEB2C8"/>
    <w:rsid w:val="762E1EAA"/>
    <w:rsid w:val="777FE3FA"/>
    <w:rsid w:val="77BB7111"/>
    <w:rsid w:val="77DF1A9E"/>
    <w:rsid w:val="77DFDAB4"/>
    <w:rsid w:val="77EFCCAF"/>
    <w:rsid w:val="77FEC74F"/>
    <w:rsid w:val="77FF055A"/>
    <w:rsid w:val="77FF41E7"/>
    <w:rsid w:val="79C11CA6"/>
    <w:rsid w:val="79FF534C"/>
    <w:rsid w:val="79FF9589"/>
    <w:rsid w:val="7A5C7127"/>
    <w:rsid w:val="7AEFD5D2"/>
    <w:rsid w:val="7AF78D3B"/>
    <w:rsid w:val="7B3E2CE3"/>
    <w:rsid w:val="7B3FF004"/>
    <w:rsid w:val="7B787AC5"/>
    <w:rsid w:val="7B7D29BE"/>
    <w:rsid w:val="7B7F9116"/>
    <w:rsid w:val="7BAF681C"/>
    <w:rsid w:val="7BAFC62C"/>
    <w:rsid w:val="7BCF081A"/>
    <w:rsid w:val="7BDD3222"/>
    <w:rsid w:val="7BE518B9"/>
    <w:rsid w:val="7BED09E9"/>
    <w:rsid w:val="7BF9F0A6"/>
    <w:rsid w:val="7BFDA140"/>
    <w:rsid w:val="7CF7C9D8"/>
    <w:rsid w:val="7D3A1510"/>
    <w:rsid w:val="7D686E52"/>
    <w:rsid w:val="7DB70655"/>
    <w:rsid w:val="7DBF60F1"/>
    <w:rsid w:val="7DDDCAFD"/>
    <w:rsid w:val="7DFB9137"/>
    <w:rsid w:val="7DFEE16D"/>
    <w:rsid w:val="7DFF89C8"/>
    <w:rsid w:val="7DFFBE2D"/>
    <w:rsid w:val="7E4F0897"/>
    <w:rsid w:val="7E5F8EB9"/>
    <w:rsid w:val="7E6B9002"/>
    <w:rsid w:val="7E77A0EB"/>
    <w:rsid w:val="7EAE4D05"/>
    <w:rsid w:val="7ECD7410"/>
    <w:rsid w:val="7EDF5538"/>
    <w:rsid w:val="7EDF87E4"/>
    <w:rsid w:val="7F1BC701"/>
    <w:rsid w:val="7F1F719F"/>
    <w:rsid w:val="7F27F19A"/>
    <w:rsid w:val="7F3F5AD2"/>
    <w:rsid w:val="7F5E0139"/>
    <w:rsid w:val="7F75F196"/>
    <w:rsid w:val="7F7BD8E4"/>
    <w:rsid w:val="7F7F4CD7"/>
    <w:rsid w:val="7F7F5540"/>
    <w:rsid w:val="7FB3F602"/>
    <w:rsid w:val="7FBDB7F9"/>
    <w:rsid w:val="7FBF7B87"/>
    <w:rsid w:val="7FCB247C"/>
    <w:rsid w:val="7FDD21A2"/>
    <w:rsid w:val="7FDFF140"/>
    <w:rsid w:val="7FEE0061"/>
    <w:rsid w:val="7FEF114B"/>
    <w:rsid w:val="7FEF76CA"/>
    <w:rsid w:val="7FF7365F"/>
    <w:rsid w:val="7FF73D38"/>
    <w:rsid w:val="7FF92F92"/>
    <w:rsid w:val="7FFB3AC6"/>
    <w:rsid w:val="7FFEE18F"/>
    <w:rsid w:val="7FFFB042"/>
    <w:rsid w:val="8FEF3A74"/>
    <w:rsid w:val="962B89EF"/>
    <w:rsid w:val="9777B9BF"/>
    <w:rsid w:val="97DCD274"/>
    <w:rsid w:val="9B4F190B"/>
    <w:rsid w:val="9B9DF145"/>
    <w:rsid w:val="9DFD68AE"/>
    <w:rsid w:val="9E7B48AD"/>
    <w:rsid w:val="9ECF09EF"/>
    <w:rsid w:val="9EFF6772"/>
    <w:rsid w:val="AB6FC891"/>
    <w:rsid w:val="AD7C4FAE"/>
    <w:rsid w:val="ADF9C669"/>
    <w:rsid w:val="AF5DE3E5"/>
    <w:rsid w:val="AFFD6E44"/>
    <w:rsid w:val="AFFF85BC"/>
    <w:rsid w:val="AFFFAEE9"/>
    <w:rsid w:val="B3FDC77E"/>
    <w:rsid w:val="B7FF605D"/>
    <w:rsid w:val="BAFE340B"/>
    <w:rsid w:val="BC3F5B62"/>
    <w:rsid w:val="BDB3A23C"/>
    <w:rsid w:val="BECC7472"/>
    <w:rsid w:val="BEFF3387"/>
    <w:rsid w:val="BF531D76"/>
    <w:rsid w:val="BF7FDE61"/>
    <w:rsid w:val="BF9B2317"/>
    <w:rsid w:val="BFEADDF1"/>
    <w:rsid w:val="BFED9538"/>
    <w:rsid w:val="BFF14986"/>
    <w:rsid w:val="BFFF017C"/>
    <w:rsid w:val="BFFF50F9"/>
    <w:rsid w:val="C3DE853D"/>
    <w:rsid w:val="C4BD884D"/>
    <w:rsid w:val="C65AD3CD"/>
    <w:rsid w:val="CA3B4453"/>
    <w:rsid w:val="CBF0CAC7"/>
    <w:rsid w:val="CDEF999E"/>
    <w:rsid w:val="CDEFE44B"/>
    <w:rsid w:val="CF630782"/>
    <w:rsid w:val="D2DBBEED"/>
    <w:rsid w:val="D3B6607C"/>
    <w:rsid w:val="D6FB96A6"/>
    <w:rsid w:val="D7BFE65D"/>
    <w:rsid w:val="D9E75645"/>
    <w:rsid w:val="DADEC68C"/>
    <w:rsid w:val="DB2F9684"/>
    <w:rsid w:val="DB758125"/>
    <w:rsid w:val="DBEBEBA5"/>
    <w:rsid w:val="DBF93027"/>
    <w:rsid w:val="DC996CED"/>
    <w:rsid w:val="DDBFA9EE"/>
    <w:rsid w:val="DDD72FF5"/>
    <w:rsid w:val="DEFB01DE"/>
    <w:rsid w:val="DF3E4CA9"/>
    <w:rsid w:val="DF3FDD19"/>
    <w:rsid w:val="DF7724C1"/>
    <w:rsid w:val="DFDF119A"/>
    <w:rsid w:val="DFDF59E7"/>
    <w:rsid w:val="DFE5648F"/>
    <w:rsid w:val="E3318680"/>
    <w:rsid w:val="E3DD3414"/>
    <w:rsid w:val="E47485CE"/>
    <w:rsid w:val="E72FE2F6"/>
    <w:rsid w:val="E74EFCC1"/>
    <w:rsid w:val="E7F7F363"/>
    <w:rsid w:val="E96999B3"/>
    <w:rsid w:val="E9AFA165"/>
    <w:rsid w:val="EA5BA551"/>
    <w:rsid w:val="EB5D3537"/>
    <w:rsid w:val="EBBBE6CB"/>
    <w:rsid w:val="EBC14A0A"/>
    <w:rsid w:val="EBDFA206"/>
    <w:rsid w:val="ECF3F2B0"/>
    <w:rsid w:val="EDBF3872"/>
    <w:rsid w:val="EEE743CA"/>
    <w:rsid w:val="EEEFCF44"/>
    <w:rsid w:val="EF2F703B"/>
    <w:rsid w:val="EF54A429"/>
    <w:rsid w:val="EF7AA8DF"/>
    <w:rsid w:val="EFAB511D"/>
    <w:rsid w:val="EFAF6034"/>
    <w:rsid w:val="EFBB8DFC"/>
    <w:rsid w:val="EFBF9454"/>
    <w:rsid w:val="EFDDFCED"/>
    <w:rsid w:val="EFEB5DA0"/>
    <w:rsid w:val="EFEB65CA"/>
    <w:rsid w:val="EFEE13D9"/>
    <w:rsid w:val="EFF7C8AA"/>
    <w:rsid w:val="EFFBB018"/>
    <w:rsid w:val="EFFBF102"/>
    <w:rsid w:val="EFFE984F"/>
    <w:rsid w:val="F1EFF203"/>
    <w:rsid w:val="F3672DCE"/>
    <w:rsid w:val="F3FDE350"/>
    <w:rsid w:val="F5DF2BC1"/>
    <w:rsid w:val="F5F70D15"/>
    <w:rsid w:val="F5FE7D09"/>
    <w:rsid w:val="F6BBC53F"/>
    <w:rsid w:val="F6DBB080"/>
    <w:rsid w:val="F6FD6041"/>
    <w:rsid w:val="F71F88BB"/>
    <w:rsid w:val="F75F8417"/>
    <w:rsid w:val="F7771A0C"/>
    <w:rsid w:val="F77EE1A9"/>
    <w:rsid w:val="F79CBF75"/>
    <w:rsid w:val="F7BF69D2"/>
    <w:rsid w:val="F7C9FD3A"/>
    <w:rsid w:val="F7EB7532"/>
    <w:rsid w:val="F7FF3E3D"/>
    <w:rsid w:val="F895896D"/>
    <w:rsid w:val="F8EF98EC"/>
    <w:rsid w:val="F8FF947D"/>
    <w:rsid w:val="F9C6236C"/>
    <w:rsid w:val="F9CF1F97"/>
    <w:rsid w:val="FA7B9B37"/>
    <w:rsid w:val="FAFEA5A6"/>
    <w:rsid w:val="FB5F055D"/>
    <w:rsid w:val="FB6426E5"/>
    <w:rsid w:val="FB6F810A"/>
    <w:rsid w:val="FB7F4427"/>
    <w:rsid w:val="FB7F4D19"/>
    <w:rsid w:val="FB8DAC73"/>
    <w:rsid w:val="FB928C70"/>
    <w:rsid w:val="FBB51520"/>
    <w:rsid w:val="FBEF3019"/>
    <w:rsid w:val="FBF3086B"/>
    <w:rsid w:val="FBF71A78"/>
    <w:rsid w:val="FBF97858"/>
    <w:rsid w:val="FBF9F293"/>
    <w:rsid w:val="FBFC0086"/>
    <w:rsid w:val="FCCA1A6D"/>
    <w:rsid w:val="FCEC2C1D"/>
    <w:rsid w:val="FCF371FF"/>
    <w:rsid w:val="FD372E18"/>
    <w:rsid w:val="FD57398C"/>
    <w:rsid w:val="FD5A5E6C"/>
    <w:rsid w:val="FD5C941D"/>
    <w:rsid w:val="FD5F24F0"/>
    <w:rsid w:val="FDBFC343"/>
    <w:rsid w:val="FDD6DCD5"/>
    <w:rsid w:val="FDDA7CCC"/>
    <w:rsid w:val="FDDFC868"/>
    <w:rsid w:val="FDEF1448"/>
    <w:rsid w:val="FDF7331B"/>
    <w:rsid w:val="FDFD502A"/>
    <w:rsid w:val="FDFE89E8"/>
    <w:rsid w:val="FDFF344F"/>
    <w:rsid w:val="FE5CDABB"/>
    <w:rsid w:val="FE73E82B"/>
    <w:rsid w:val="FED77663"/>
    <w:rsid w:val="FEDBB585"/>
    <w:rsid w:val="FEEFA7CD"/>
    <w:rsid w:val="FEF60C7A"/>
    <w:rsid w:val="FEFCED05"/>
    <w:rsid w:val="FEFF065D"/>
    <w:rsid w:val="FEFFA8F3"/>
    <w:rsid w:val="FEFFC0F6"/>
    <w:rsid w:val="FF3645FE"/>
    <w:rsid w:val="FF6E29A6"/>
    <w:rsid w:val="FF7CEA4D"/>
    <w:rsid w:val="FF7D4667"/>
    <w:rsid w:val="FF976F6F"/>
    <w:rsid w:val="FFB77381"/>
    <w:rsid w:val="FFBA9908"/>
    <w:rsid w:val="FFBF9F1D"/>
    <w:rsid w:val="FFBFD649"/>
    <w:rsid w:val="FFC2CA45"/>
    <w:rsid w:val="FFCE91F3"/>
    <w:rsid w:val="FFD91A7A"/>
    <w:rsid w:val="FFDEEA37"/>
    <w:rsid w:val="FFDF8ABD"/>
    <w:rsid w:val="FFE52681"/>
    <w:rsid w:val="FFE71E86"/>
    <w:rsid w:val="FFEDC3F5"/>
    <w:rsid w:val="FFF7A776"/>
    <w:rsid w:val="FFFA7D86"/>
    <w:rsid w:val="FFFB0CF7"/>
    <w:rsid w:val="FFFB28DD"/>
    <w:rsid w:val="FFFE5582"/>
    <w:rsid w:val="FFFE71FA"/>
    <w:rsid w:val="FFFE76FD"/>
    <w:rsid w:val="FFFF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2018-07-17T07:11:00Z</dcterms:created>
  <dc:creator>d</dc:creator>
  <cp:lastModifiedBy>sssuper</cp:lastModifiedBy>
  <cp:lastPrinted>2022-10-15T17:08:00Z</cp:lastPrinted>
  <dcterms:modified xsi:type="dcterms:W3CDTF">2022-10-19T17:13:53Z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