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深圳市</w:t>
      </w:r>
      <w:r>
        <w:rPr>
          <w:rFonts w:hint="eastAsia" w:ascii="方正小标宋简体" w:hAnsi="方正小标宋简体" w:eastAsia="方正小标宋简体" w:cs="方正小标宋简体"/>
          <w:sz w:val="44"/>
          <w:szCs w:val="44"/>
        </w:rPr>
        <w:t>深汕</w:t>
      </w:r>
      <w:r>
        <w:rPr>
          <w:rFonts w:hint="eastAsia" w:ascii="方正小标宋简体" w:hAnsi="方正小标宋简体" w:eastAsia="方正小标宋简体" w:cs="方正小标宋简体"/>
          <w:sz w:val="44"/>
          <w:szCs w:val="44"/>
          <w:lang w:val="en-US" w:eastAsia="zh-CN"/>
        </w:rPr>
        <w:t>特别</w:t>
      </w:r>
      <w:r>
        <w:rPr>
          <w:rFonts w:hint="eastAsia" w:ascii="方正小标宋简体" w:hAnsi="方正小标宋简体" w:eastAsia="方正小标宋简体" w:cs="方正小标宋简体"/>
          <w:sz w:val="44"/>
          <w:szCs w:val="44"/>
        </w:rPr>
        <w:t>合作区</w:t>
      </w:r>
      <w:r>
        <w:rPr>
          <w:rFonts w:hint="eastAsia" w:ascii="方正小标宋简体" w:hAnsi="方正小标宋简体" w:eastAsia="方正小标宋简体" w:cs="方正小标宋简体"/>
          <w:sz w:val="44"/>
          <w:szCs w:val="44"/>
          <w:lang w:val="en-US" w:eastAsia="zh-CN"/>
        </w:rPr>
        <w:t>农机购置补贴实施方案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eastAsia="zh-CN"/>
        </w:rPr>
      </w:pPr>
      <w:r>
        <w:rPr>
          <w:rFonts w:hint="eastAsia" w:ascii="方正小标宋简体" w:hAnsi="方正小标宋简体" w:eastAsia="方正小标宋简体" w:cs="方正小标宋简体"/>
          <w:sz w:val="44"/>
          <w:szCs w:val="44"/>
          <w:lang w:val="en-US" w:eastAsia="zh-CN"/>
        </w:rPr>
        <w:t>（2023年-2025年）</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征求意见</w:t>
      </w:r>
      <w:r>
        <w:rPr>
          <w:rFonts w:hint="default" w:ascii="Times New Roman" w:hAnsi="Times New Roman" w:eastAsia="仿宋_GB2312" w:cs="Times New Roman"/>
          <w:sz w:val="32"/>
          <w:szCs w:val="32"/>
        </w:rPr>
        <w:t>稿）</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推动农业机械购置补贴政策精准落地，提高我区农业机械化水平，有效支撑粮食安全、重要农产品有效供给和农民增收，促进农业高质高效发展，助力全面推进乡村振兴、加快农业农村现代化，根据《广东省农业农村厅 广东省财政厅关于印发〈广东省2021-2023年中央财政农机购置补贴实施方案〉的通知》(粤农农规〔2021〕2号)以及</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财政资金管理有关文件要求，结合我区实际，制定本实施方案。</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一、</w:t>
      </w:r>
      <w:r>
        <w:rPr>
          <w:rFonts w:hint="eastAsia" w:ascii="黑体" w:hAnsi="黑体" w:eastAsia="黑体" w:cs="黑体"/>
          <w:b w:val="0"/>
          <w:bCs w:val="0"/>
          <w:sz w:val="32"/>
          <w:szCs w:val="32"/>
          <w:lang w:val="en-US" w:eastAsia="zh-CN"/>
        </w:rPr>
        <w:t>总体要求</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深入学习</w:t>
      </w:r>
      <w:r>
        <w:rPr>
          <w:rFonts w:hint="eastAsia" w:ascii="仿宋_GB2312" w:hAnsi="仿宋_GB2312" w:eastAsia="仿宋_GB2312" w:cs="仿宋_GB2312"/>
          <w:sz w:val="32"/>
          <w:szCs w:val="32"/>
        </w:rPr>
        <w:t>贯彻党的</w:t>
      </w:r>
      <w:r>
        <w:rPr>
          <w:rFonts w:hint="eastAsia" w:ascii="仿宋_GB2312" w:hAnsi="仿宋_GB2312" w:eastAsia="仿宋_GB2312" w:cs="仿宋_GB2312"/>
          <w:sz w:val="32"/>
          <w:szCs w:val="32"/>
          <w:lang w:val="en-US" w:eastAsia="zh-CN"/>
        </w:rPr>
        <w:t>二十</w:t>
      </w:r>
      <w:r>
        <w:rPr>
          <w:rFonts w:hint="eastAsia" w:ascii="仿宋_GB2312" w:hAnsi="仿宋_GB2312" w:eastAsia="仿宋_GB2312" w:cs="仿宋_GB2312"/>
          <w:sz w:val="32"/>
          <w:szCs w:val="32"/>
        </w:rPr>
        <w:t>大和</w:t>
      </w:r>
      <w:r>
        <w:rPr>
          <w:rFonts w:hint="eastAsia" w:ascii="仿宋_GB2312" w:hAnsi="仿宋_GB2312" w:eastAsia="仿宋_GB2312" w:cs="仿宋_GB2312"/>
          <w:sz w:val="32"/>
          <w:szCs w:val="32"/>
          <w:lang w:val="en-US" w:eastAsia="zh-CN"/>
        </w:rPr>
        <w:t>二十</w:t>
      </w:r>
      <w:r>
        <w:rPr>
          <w:rFonts w:hint="eastAsia" w:ascii="仿宋_GB2312" w:hAnsi="仿宋_GB2312" w:eastAsia="仿宋_GB2312" w:cs="仿宋_GB2312"/>
          <w:sz w:val="32"/>
          <w:szCs w:val="32"/>
        </w:rPr>
        <w:t>届二中全会精神，贯彻落实广东省人民政府《关于加快推进农业机械化和农机装备产业转型升级的实施意见》(粤府函〔2019〕428号)要求，按照深圳市市委、市政府的工作部署，支持引导农民购置使用先进适用的农业机械，满足我区农民对机械化生产的需要，引领推动我区农业机械化向全程全面高质高效转型升级，加快提升农业机械化产业链现代化水平，为实施乡村振兴战略、推进农业农村现代化提供坚实支撑。</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二、实施重点</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default" w:ascii="Times New Roman" w:hAnsi="Times New Roman" w:eastAsia="仿宋_GB2312" w:cs="Times New Roman"/>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在支持重点方面着力突出我</w:t>
      </w:r>
      <w:r>
        <w:rPr>
          <w:rFonts w:hint="eastAsia" w:ascii="楷体" w:hAnsi="楷体" w:eastAsia="楷体" w:cs="楷体"/>
          <w:b w:val="0"/>
          <w:bCs w:val="0"/>
          <w:sz w:val="32"/>
          <w:szCs w:val="32"/>
          <w:lang w:val="en-US" w:eastAsia="zh-CN"/>
        </w:rPr>
        <w:t>区</w:t>
      </w:r>
      <w:r>
        <w:rPr>
          <w:rFonts w:hint="eastAsia" w:ascii="楷体" w:hAnsi="楷体" w:eastAsia="楷体" w:cs="楷体"/>
          <w:b w:val="0"/>
          <w:bCs w:val="0"/>
          <w:sz w:val="32"/>
          <w:szCs w:val="32"/>
        </w:rPr>
        <w:t>主导产业和 “补短板” 要求。</w:t>
      </w:r>
      <w:r>
        <w:rPr>
          <w:rFonts w:hint="default" w:ascii="Times New Roman" w:hAnsi="Times New Roman" w:eastAsia="仿宋_GB2312" w:cs="Times New Roman"/>
          <w:b w:val="0"/>
          <w:bCs w:val="0"/>
          <w:sz w:val="32"/>
          <w:szCs w:val="32"/>
        </w:rPr>
        <w:t xml:space="preserve"> </w:t>
      </w:r>
      <w:r>
        <w:rPr>
          <w:rFonts w:hint="default" w:ascii="Times New Roman" w:hAnsi="Times New Roman" w:eastAsia="仿宋_GB2312" w:cs="Times New Roman"/>
          <w:sz w:val="32"/>
          <w:szCs w:val="32"/>
        </w:rPr>
        <w:t>将粮食、蔬菜、水果、</w:t>
      </w:r>
      <w:r>
        <w:rPr>
          <w:rFonts w:hint="eastAsia" w:eastAsia="仿宋_GB2312" w:cs="Times New Roman"/>
          <w:sz w:val="32"/>
          <w:szCs w:val="32"/>
          <w:lang w:val="en-US" w:eastAsia="zh-CN"/>
        </w:rPr>
        <w:t>油料作物</w:t>
      </w:r>
      <w:r>
        <w:rPr>
          <w:rFonts w:hint="default" w:ascii="Times New Roman" w:hAnsi="Times New Roman" w:eastAsia="仿宋_GB2312" w:cs="Times New Roman"/>
          <w:sz w:val="32"/>
          <w:szCs w:val="32"/>
        </w:rPr>
        <w:t>、渔业等生产所需机具全部列入补贴范围，应补尽补。将果蔬生产、田头冷库、育秧、烘干、畜禽粪污资源化利用等方面成套设施装备纳入农机新产品补贴试点范围，加快推广应用步伐。</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Times New Roman" w:hAnsi="Times New Roman" w:eastAsia="仿宋_GB2312" w:cs="Times New Roman"/>
          <w:b w:val="0"/>
          <w:bCs w:val="0"/>
          <w:sz w:val="32"/>
          <w:szCs w:val="32"/>
          <w:lang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在补贴资质方面着力突出农机科技自主创新。</w:t>
      </w:r>
      <w:r>
        <w:rPr>
          <w:rFonts w:hint="default" w:ascii="Times New Roman" w:hAnsi="Times New Roman" w:eastAsia="仿宋_GB2312" w:cs="Times New Roman"/>
          <w:b w:val="0"/>
          <w:bCs w:val="0"/>
          <w:sz w:val="32"/>
          <w:szCs w:val="32"/>
        </w:rPr>
        <w:t>推广使用智能终端和应用智能作业模式，深化北斗系统在现代农业生产中的推广应用，确保农业生产数据安全</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及时将省确定的农机产品列入补贴范围</w:t>
      </w:r>
      <w:r>
        <w:rPr>
          <w:rFonts w:hint="eastAsia"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三</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在补贴标准方面着力做到 “有升有降”。</w:t>
      </w:r>
      <w:r>
        <w:rPr>
          <w:rFonts w:hint="eastAsia" w:ascii="仿宋_GB2312" w:hAnsi="仿宋_GB2312" w:eastAsia="仿宋_GB2312" w:cs="仿宋_GB2312"/>
          <w:b w:val="0"/>
          <w:bCs w:val="0"/>
          <w:sz w:val="32"/>
          <w:szCs w:val="32"/>
        </w:rPr>
        <w:t>粮食生产薄弱环节所需机具、部分重点补贴机具补贴额有所提升。包括水稻插 (抛) 秧机等粮食生产薄弱环节所需机具、果园作业平台等丘陵山区特色产业发展急需的新机具以及智能、复式、高端产品，补贴比例从</w:t>
      </w:r>
      <w:r>
        <w:rPr>
          <w:rFonts w:hint="eastAsia" w:ascii="仿宋_GB2312" w:hAnsi="仿宋_GB2312" w:eastAsia="仿宋_GB2312" w:cs="仿宋_GB2312"/>
          <w:b w:val="0"/>
          <w:bCs w:val="0"/>
          <w:sz w:val="32"/>
          <w:szCs w:val="32"/>
          <w:lang w:val="en-US" w:eastAsia="zh-CN"/>
        </w:rPr>
        <w:t>30</w:t>
      </w:r>
      <w:r>
        <w:rPr>
          <w:rFonts w:hint="eastAsia" w:ascii="仿宋_GB2312" w:hAnsi="仿宋_GB2312" w:eastAsia="仿宋_GB2312" w:cs="仿宋_GB2312"/>
          <w:b w:val="0"/>
          <w:bCs w:val="0"/>
          <w:sz w:val="32"/>
          <w:szCs w:val="32"/>
        </w:rPr>
        <w:t>%提高到4</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%。逐步降低区域内保有量明显过多、技术相对落后的轮式拖拉机、手扶拖拉机等机具品目的补贴额，并将部分低价值的机具退出补贴范围。</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default" w:ascii="Times New Roman" w:hAnsi="Times New Roman" w:eastAsia="仿宋_GB2312" w:cs="Times New Roman"/>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四</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在政策实施方面着力提升监督服务效能。</w:t>
      </w:r>
      <w:r>
        <w:rPr>
          <w:rFonts w:hint="default" w:ascii="Times New Roman" w:hAnsi="Times New Roman" w:eastAsia="仿宋_GB2312" w:cs="Times New Roman"/>
          <w:b w:val="0"/>
          <w:bCs w:val="0"/>
          <w:sz w:val="32"/>
          <w:szCs w:val="32"/>
        </w:rPr>
        <w:t>一是提升信息化水平，</w:t>
      </w:r>
      <w:r>
        <w:rPr>
          <w:rFonts w:hint="default" w:ascii="Times New Roman" w:hAnsi="Times New Roman" w:eastAsia="仿宋_GB2312" w:cs="Times New Roman"/>
          <w:b w:val="0"/>
          <w:bCs w:val="0"/>
          <w:color w:val="auto"/>
          <w:sz w:val="32"/>
          <w:szCs w:val="32"/>
        </w:rPr>
        <w:t>推广</w:t>
      </w:r>
      <w:r>
        <w:rPr>
          <w:rFonts w:hint="eastAsia" w:eastAsia="仿宋_GB2312" w:cs="Times New Roman"/>
          <w:b w:val="0"/>
          <w:bCs w:val="0"/>
          <w:color w:val="auto"/>
          <w:sz w:val="32"/>
          <w:szCs w:val="32"/>
          <w:lang w:val="en-US" w:eastAsia="zh-CN"/>
        </w:rPr>
        <w:t>使用补贴直通车系统</w:t>
      </w:r>
      <w:r>
        <w:rPr>
          <w:rFonts w:hint="default" w:ascii="Times New Roman" w:hAnsi="Times New Roman" w:eastAsia="仿宋_GB2312" w:cs="Times New Roman"/>
          <w:b w:val="0"/>
          <w:bCs w:val="0"/>
          <w:color w:val="auto"/>
          <w:sz w:val="32"/>
          <w:szCs w:val="32"/>
        </w:rPr>
        <w:t>和物联网监控等技术，加快推进补贴流程线上办理。</w:t>
      </w:r>
      <w:r>
        <w:rPr>
          <w:rFonts w:hint="default" w:ascii="Times New Roman" w:hAnsi="Times New Roman" w:eastAsia="仿宋_GB2312" w:cs="Times New Roman"/>
          <w:b w:val="0"/>
          <w:bCs w:val="0"/>
          <w:sz w:val="32"/>
          <w:szCs w:val="32"/>
        </w:rPr>
        <w:t>二是加快补贴资金兑付，保障农民和企业合法权益，营造良好营商环境。优化办理流程，缩短机具核验办理时限。三是充分发挥专业机构技术优势和大数据信息优势，提升违规行为排查和监控能力。对套取、骗取补贴资金的产销企业实行罚款处理，从严整治违规行为。</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三、补贴范围和补贴机具</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jc w:val="both"/>
        <w:textAlignment w:val="auto"/>
        <w:rPr>
          <w:rFonts w:hint="eastAsia" w:ascii="仿宋_GB2312" w:hAnsi="仿宋_GB2312" w:eastAsia="仿宋_GB2312" w:cs="仿宋_GB2312"/>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区</w:t>
      </w:r>
      <w:r>
        <w:rPr>
          <w:rFonts w:hint="eastAsia" w:ascii="楷体" w:hAnsi="楷体" w:eastAsia="楷体" w:cs="楷体"/>
          <w:b w:val="0"/>
          <w:bCs w:val="0"/>
          <w:sz w:val="32"/>
          <w:szCs w:val="32"/>
        </w:rPr>
        <w:t>级财政资金补贴机具种类范围。</w:t>
      </w:r>
      <w:r>
        <w:rPr>
          <w:rFonts w:hint="eastAsia" w:ascii="仿宋_GB2312" w:hAnsi="仿宋_GB2312" w:eastAsia="仿宋_GB2312" w:cs="仿宋_GB2312"/>
          <w:sz w:val="32"/>
          <w:szCs w:val="32"/>
        </w:rPr>
        <w:t>以省确定的15大类 41个小类160个品目作为</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财政资金补贴机具种类范围</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附件1</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。优先保证粮食、蔬菜、水果、</w:t>
      </w:r>
      <w:r>
        <w:rPr>
          <w:rFonts w:hint="eastAsia" w:ascii="仿宋_GB2312" w:hAnsi="仿宋_GB2312" w:eastAsia="仿宋_GB2312" w:cs="仿宋_GB2312"/>
          <w:sz w:val="32"/>
          <w:szCs w:val="32"/>
          <w:lang w:val="en-US" w:eastAsia="zh-CN"/>
        </w:rPr>
        <w:t>油料作物</w:t>
      </w:r>
      <w:r>
        <w:rPr>
          <w:rFonts w:hint="eastAsia" w:ascii="仿宋_GB2312" w:hAnsi="仿宋_GB2312" w:eastAsia="仿宋_GB2312" w:cs="仿宋_GB2312"/>
          <w:sz w:val="32"/>
          <w:szCs w:val="32"/>
        </w:rPr>
        <w:t>、渔业等重要生产、丘陵山区特色农业生产以及支持农业绿色发展和数字化发展所需机具的补贴需要，将更多符合条件的高端、复式、智能、轻型适用产品纳入补贴范围。</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补贴机具产品资质。</w:t>
      </w:r>
      <w:r>
        <w:rPr>
          <w:rFonts w:hint="eastAsia" w:ascii="仿宋_GB2312" w:hAnsi="仿宋_GB2312" w:eastAsia="仿宋_GB2312" w:cs="仿宋_GB2312"/>
          <w:sz w:val="32"/>
          <w:szCs w:val="32"/>
        </w:rPr>
        <w:t>补贴机具必须是补贴范围内的产品 (农机专项鉴定产品、农机新产品除外) ，同时还应具备以下资质之一： 1.获得农业机械试验鉴定证书 (包括尚在有效期内的农业机械推广鉴定证书) ；2.获得农机强制性产品认证证书；3. 列入农机自愿性认证采信试点范围，获得农机自愿性产品认证证书。补贴机具须在明显位置固定标有生产企业、产品名称和型号、出厂编号、生产日期、执行标准等信息的铭牌。</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default" w:ascii="Times New Roman" w:hAnsi="Times New Roman" w:eastAsia="仿宋_GB2312" w:cs="Times New Roman"/>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三</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大力支持农机创新产品列入补贴范围。</w:t>
      </w:r>
      <w:r>
        <w:rPr>
          <w:rFonts w:hint="default" w:ascii="Times New Roman" w:hAnsi="Times New Roman" w:eastAsia="仿宋_GB2312" w:cs="Times New Roman"/>
          <w:sz w:val="32"/>
          <w:szCs w:val="32"/>
        </w:rPr>
        <w:t>对省确定取得补贴资质的创新产品和成套设施装备等给予支持，重点补贴建设标准成熟的烘干机配套设施、水稻育秧成套设施装备、温室大棚骨架和标准化猪舍钢结构、智能养殖</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含渔业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设备、果蔬新式轻型适用生产机械、蜜蜂养殖及蜂产品初加工成套设施装备等。</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暂未列入省补贴机具种类范围，我</w:t>
      </w:r>
      <w:r>
        <w:rPr>
          <w:rFonts w:hint="eastAsia" w:eastAsia="仿宋_GB2312" w:cs="Times New Roman"/>
          <w:sz w:val="32"/>
          <w:szCs w:val="32"/>
          <w:lang w:val="en-US" w:eastAsia="zh-CN"/>
        </w:rPr>
        <w:t>区</w:t>
      </w:r>
      <w:r>
        <w:rPr>
          <w:rFonts w:hint="default" w:ascii="Times New Roman" w:hAnsi="Times New Roman" w:eastAsia="仿宋_GB2312" w:cs="Times New Roman"/>
          <w:sz w:val="32"/>
          <w:szCs w:val="32"/>
        </w:rPr>
        <w:t>特色农业发展所需和区</w:t>
      </w:r>
    </w:p>
    <w:p>
      <w:pPr>
        <w:keepNext w:val="0"/>
        <w:keepLines w:val="0"/>
        <w:pageBreakBefore w:val="0"/>
        <w:widowControl w:val="0"/>
        <w:kinsoku/>
        <w:wordWrap/>
        <w:overflowPunct/>
        <w:topLinePunct w:val="0"/>
        <w:autoSpaceDE/>
        <w:autoSpaceDN/>
        <w:bidi w:val="0"/>
        <w:adjustRightInd/>
        <w:snapToGrid/>
        <w:spacing w:line="560" w:lineRule="exact"/>
        <w:ind w:right="14"/>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域适用性强的机具，</w:t>
      </w:r>
      <w:r>
        <w:rPr>
          <w:rFonts w:hint="eastAsia" w:eastAsia="仿宋_GB2312" w:cs="Times New Roman"/>
          <w:color w:val="auto"/>
          <w:sz w:val="32"/>
          <w:szCs w:val="32"/>
          <w:lang w:val="en-US" w:eastAsia="zh-CN"/>
        </w:rPr>
        <w:t>可作为农机创新产品补贴试点另行开展</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具体补贴机具品目和补贴标准由</w:t>
      </w:r>
      <w:r>
        <w:rPr>
          <w:rFonts w:hint="eastAsia" w:eastAsia="仿宋_GB2312" w:cs="Times New Roman"/>
          <w:sz w:val="32"/>
          <w:szCs w:val="32"/>
          <w:lang w:val="en-US" w:eastAsia="zh-CN"/>
        </w:rPr>
        <w:t>区</w:t>
      </w:r>
      <w:r>
        <w:rPr>
          <w:rFonts w:hint="default" w:ascii="Times New Roman" w:hAnsi="Times New Roman" w:eastAsia="仿宋_GB2312" w:cs="Times New Roman"/>
          <w:sz w:val="32"/>
          <w:szCs w:val="32"/>
        </w:rPr>
        <w:t>另行发布。</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四、补贴对象和补贴标准</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default" w:ascii="Times New Roman" w:hAnsi="Times New Roman" w:eastAsia="仿宋_GB2312" w:cs="Times New Roman"/>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补贴对象。</w:t>
      </w:r>
      <w:r>
        <w:rPr>
          <w:rFonts w:hint="default" w:ascii="Times New Roman" w:hAnsi="Times New Roman" w:eastAsia="仿宋_GB2312" w:cs="Times New Roman"/>
          <w:sz w:val="32"/>
          <w:szCs w:val="32"/>
        </w:rPr>
        <w:t>补贴对象为</w:t>
      </w:r>
      <w:r>
        <w:rPr>
          <w:rFonts w:hint="eastAsia" w:eastAsia="仿宋_GB2312" w:cs="Times New Roman"/>
          <w:sz w:val="32"/>
          <w:szCs w:val="32"/>
          <w:lang w:val="en-US" w:eastAsia="zh-CN"/>
        </w:rPr>
        <w:t>全区</w:t>
      </w:r>
      <w:r>
        <w:rPr>
          <w:rFonts w:hint="default" w:ascii="Times New Roman" w:hAnsi="Times New Roman" w:eastAsia="仿宋_GB2312" w:cs="Times New Roman"/>
          <w:sz w:val="32"/>
          <w:szCs w:val="32"/>
        </w:rPr>
        <w:t>从事农业生产的个人和农业生产经营组织</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以下 简称“购机者”</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,其中农业生产经营组织包括农村集体经济组织、农民专业合作经济组织、农业企业和其他从事农业生产经营的组织等。</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eastAsia="仿宋_GB2312" w:cs="Times New Roman"/>
          <w:sz w:val="32"/>
          <w:szCs w:val="32"/>
          <w:lang w:val="en-US" w:eastAsia="zh-CN"/>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二</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补贴标准。</w:t>
      </w:r>
      <w:r>
        <w:rPr>
          <w:rFonts w:hint="eastAsia" w:eastAsia="仿宋_GB2312" w:cs="Times New Roman"/>
          <w:sz w:val="32"/>
          <w:szCs w:val="32"/>
          <w:lang w:val="en-US" w:eastAsia="zh-CN"/>
        </w:rPr>
        <w:t>在全区范围内实行定额补贴，区补贴额随省、市补贴额调整及时作出调整。</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1.省目录范围的补贴机具补贴额标准。</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农民专业合作经济组织</w:t>
      </w:r>
      <w:r>
        <w:rPr>
          <w:rFonts w:hint="eastAsia" w:ascii="仿宋_GB2312" w:hAnsi="仿宋_GB2312" w:eastAsia="仿宋_GB2312" w:cs="仿宋_GB2312"/>
          <w:sz w:val="32"/>
          <w:szCs w:val="32"/>
          <w:lang w:val="en-US" w:eastAsia="zh-CN"/>
        </w:rPr>
        <w:t>购买包括水稻直播机、种子播前处理设备、 秧盘播种成套设备（含床土处理）、水稻插秧机（四轮乘坐式）、侧深施肥装备、大中型拖拉机（90马力以上）、履带式拖拉机、自走式喷雾机、联合收割机、谷物烘干机械、自走式激光平地机、果蔬轻型适用生产机械、薯类收获机、花生收获机、农业用北斗终端等农机具的，按省补贴额1.7倍补贴。其他购机者购置的农机具，以及农民专业合作社购置其他农机具的，均按省补贴额1.3倍补贴。</w:t>
      </w:r>
      <w:r>
        <w:rPr>
          <w:rFonts w:hint="eastAsia" w:ascii="仿宋_GB2312" w:hAnsi="仿宋_GB2312" w:eastAsia="仿宋_GB2312" w:cs="仿宋_GB2312"/>
          <w:color w:val="auto"/>
          <w:sz w:val="32"/>
          <w:szCs w:val="32"/>
          <w:lang w:val="en-US" w:eastAsia="zh-CN"/>
        </w:rPr>
        <w:t>《深汕特别合作区农机购置补贴机具补贴额一览表》见附件2。</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2.地方特色机具补贴额标准。</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具有地方特色并解决农业生产薄弱环节的机具，经专家评审后纳入地方特色机具补贴范围，补贴额按不超过该档产品本地上年平均销售价格的45%测算。上年市场销售价，可通过农机购置补贴辅助管理系统补贴数据测算，也可通过市场调查或委托有资质的社会中介机构进行测算。</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补贴额保持总体稳定，全面公开农机购置补贴机具补贴额一 览表，引导购机者按市场化原则自主议价。在政策实施过程中发现具体产品或档次的财政资金实际补贴比例超过60%的，应及时组织调查。补贴申请无违规情节的，可按原规定兑付补贴资金，并组织对相关产品及其所属档次补贴额进行评估，视情况及时调整。有违规情节的，按相关规定处理。</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五、资金使用</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农业农村</w:t>
      </w:r>
      <w:r>
        <w:rPr>
          <w:rFonts w:hint="eastAsia" w:ascii="仿宋_GB2312" w:hAnsi="仿宋_GB2312" w:eastAsia="仿宋_GB2312" w:cs="仿宋_GB2312"/>
          <w:sz w:val="32"/>
          <w:szCs w:val="32"/>
          <w:lang w:val="en-US" w:eastAsia="zh-CN"/>
        </w:rPr>
        <w:t>海洋渔业</w:t>
      </w:r>
      <w:r>
        <w:rPr>
          <w:rFonts w:hint="eastAsia" w:ascii="仿宋_GB2312" w:hAnsi="仿宋_GB2312" w:eastAsia="仿宋_GB2312" w:cs="仿宋_GB2312"/>
          <w:sz w:val="32"/>
          <w:szCs w:val="32"/>
        </w:rPr>
        <w:t>局综合考虑耕地面积、农作物播种面积、购机需求、当年资金使用情况等因素，测算</w:t>
      </w:r>
      <w:r>
        <w:rPr>
          <w:rFonts w:hint="eastAsia" w:ascii="仿宋_GB2312" w:hAnsi="仿宋_GB2312" w:eastAsia="仿宋_GB2312" w:cs="仿宋_GB2312"/>
          <w:sz w:val="32"/>
          <w:szCs w:val="32"/>
          <w:lang w:val="en-US" w:eastAsia="zh-CN"/>
        </w:rPr>
        <w:t>全区</w:t>
      </w:r>
      <w:r>
        <w:rPr>
          <w:rFonts w:hint="eastAsia" w:ascii="仿宋_GB2312" w:hAnsi="仿宋_GB2312" w:eastAsia="仿宋_GB2312" w:cs="仿宋_GB2312"/>
          <w:sz w:val="32"/>
          <w:szCs w:val="32"/>
        </w:rPr>
        <w:t>补贴资金规模，纳入</w:t>
      </w:r>
      <w:r>
        <w:rPr>
          <w:rFonts w:hint="eastAsia" w:ascii="仿宋_GB2312" w:hAnsi="仿宋_GB2312" w:eastAsia="仿宋_GB2312" w:cs="仿宋_GB2312"/>
          <w:sz w:val="32"/>
          <w:szCs w:val="32"/>
          <w:lang w:val="en-US" w:eastAsia="zh-CN"/>
        </w:rPr>
        <w:t>下年度</w:t>
      </w:r>
      <w:r>
        <w:rPr>
          <w:rFonts w:hint="eastAsia" w:ascii="仿宋_GB2312" w:hAnsi="仿宋_GB2312" w:eastAsia="仿宋_GB2312" w:cs="仿宋_GB2312"/>
          <w:sz w:val="32"/>
          <w:szCs w:val="32"/>
        </w:rPr>
        <w:t>预算统一报批。每年12月15日前，区农业农村</w:t>
      </w:r>
      <w:r>
        <w:rPr>
          <w:rFonts w:hint="eastAsia" w:ascii="仿宋_GB2312" w:hAnsi="仿宋_GB2312" w:eastAsia="仿宋_GB2312" w:cs="仿宋_GB2312"/>
          <w:sz w:val="32"/>
          <w:szCs w:val="32"/>
          <w:lang w:val="en-US" w:eastAsia="zh-CN"/>
        </w:rPr>
        <w:t>和海洋渔业局</w:t>
      </w:r>
      <w:r>
        <w:rPr>
          <w:rFonts w:hint="eastAsia" w:ascii="仿宋_GB2312" w:hAnsi="仿宋_GB2312" w:eastAsia="仿宋_GB2312" w:cs="仿宋_GB2312"/>
          <w:sz w:val="32"/>
          <w:szCs w:val="32"/>
        </w:rPr>
        <w:t>汇总本年度农机购置补贴资金使用情况。</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区农业农村海洋渔业局</w:t>
      </w:r>
      <w:r>
        <w:rPr>
          <w:rFonts w:hint="eastAsia" w:ascii="仿宋_GB2312" w:hAnsi="仿宋_GB2312" w:eastAsia="仿宋_GB2312" w:cs="仿宋_GB2312"/>
          <w:sz w:val="32"/>
          <w:szCs w:val="32"/>
        </w:rPr>
        <w:t>要加强资金预算管理，增强资金使用计划性，确保年度资金使用不出现资金缺口。</w:t>
      </w:r>
      <w:r>
        <w:rPr>
          <w:rFonts w:hint="eastAsia" w:ascii="仿宋_GB2312" w:hAnsi="仿宋_GB2312" w:eastAsia="仿宋_GB2312" w:cs="仿宋_GB2312"/>
          <w:sz w:val="32"/>
          <w:szCs w:val="32"/>
          <w:lang w:val="en-US" w:eastAsia="zh-CN"/>
        </w:rPr>
        <w:t>当</w:t>
      </w:r>
      <w:r>
        <w:rPr>
          <w:rFonts w:hint="eastAsia" w:ascii="仿宋_GB2312" w:hAnsi="仿宋_GB2312" w:eastAsia="仿宋_GB2312" w:cs="仿宋_GB2312"/>
          <w:sz w:val="32"/>
          <w:szCs w:val="32"/>
        </w:rPr>
        <w:t>办理的补贴资金额度达到当年可用资金总量1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0%时，应及时发布公告，停止受理试点补贴申请。</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农机购置补贴申领原则上当年有效，确因当年财政补贴资金 规模不足无法享受补贴，可在下一个年度优先兑付，切实稳定购机者补贴申领预期。</w:t>
      </w:r>
      <w:r>
        <w:rPr>
          <w:rFonts w:hint="eastAsia" w:ascii="仿宋_GB2312" w:hAnsi="仿宋_GB2312" w:eastAsia="仿宋_GB2312" w:cs="仿宋_GB2312"/>
          <w:color w:val="auto"/>
          <w:sz w:val="32"/>
          <w:szCs w:val="32"/>
          <w:lang w:val="en-US" w:eastAsia="zh-CN"/>
        </w:rPr>
        <w:t>因我区2018年至2022年期间未开展农机购置补贴业务，现于2023年度统一集中办理，2023年12月15日后将不在受理2018至2022年度的农机购置补贴业务。</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六、操作流程</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农机购置补贴政策按照“自主购机、定额补贴、先购后补、区级结算、直补到卡(户)”方式实施。购机者自主选择购买机具，按市场化原则自行与农机产销企业协商确定购机价格与支付方式，并对交易行为真实性、有效性和可能发生的纠纷承担法律责任。</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仿宋_GB2312" w:hAnsi="仿宋_GB2312" w:eastAsia="仿宋_GB2312" w:cs="仿宋_GB2312"/>
          <w:b w:val="0"/>
          <w:bCs w:val="0"/>
          <w:sz w:val="32"/>
          <w:szCs w:val="32"/>
        </w:rPr>
      </w:pPr>
      <w:r>
        <w:rPr>
          <w:rFonts w:hint="eastAsia" w:ascii="楷体" w:hAnsi="楷体" w:eastAsia="楷体" w:cs="楷体"/>
          <w:b w:val="0"/>
          <w:bCs w:val="0"/>
          <w:sz w:val="32"/>
          <w:szCs w:val="32"/>
        </w:rPr>
        <w:t>(一)</w:t>
      </w:r>
      <w:r>
        <w:rPr>
          <w:rFonts w:hint="eastAsia" w:ascii="楷体" w:hAnsi="楷体" w:eastAsia="楷体" w:cs="楷体"/>
          <w:b w:val="0"/>
          <w:bCs w:val="0"/>
          <w:sz w:val="32"/>
          <w:szCs w:val="32"/>
          <w:lang w:val="en-US" w:eastAsia="zh-CN"/>
        </w:rPr>
        <w:t>受理补贴申请</w:t>
      </w:r>
      <w:r>
        <w:rPr>
          <w:rFonts w:hint="eastAsia" w:ascii="楷体" w:hAnsi="楷体" w:eastAsia="楷体" w:cs="楷体"/>
          <w:b w:val="0"/>
          <w:bCs w:val="0"/>
          <w:sz w:val="32"/>
          <w:szCs w:val="32"/>
        </w:rPr>
        <w:t>。</w:t>
      </w:r>
      <w:r>
        <w:rPr>
          <w:rFonts w:hint="eastAsia" w:ascii="仿宋_GB2312" w:hAnsi="仿宋_GB2312" w:eastAsia="仿宋_GB2312" w:cs="仿宋_GB2312"/>
          <w:color w:val="auto"/>
          <w:sz w:val="32"/>
          <w:szCs w:val="32"/>
          <w:lang w:val="en-US" w:eastAsia="zh-CN"/>
        </w:rPr>
        <w:t>各镇</w:t>
      </w:r>
      <w:r>
        <w:rPr>
          <w:rFonts w:hint="eastAsia" w:ascii="仿宋_GB2312" w:hAnsi="仿宋_GB2312" w:eastAsia="仿宋_GB2312" w:cs="仿宋_GB2312"/>
          <w:color w:val="auto"/>
          <w:sz w:val="32"/>
          <w:szCs w:val="32"/>
        </w:rPr>
        <w:t>购机者</w:t>
      </w:r>
      <w:r>
        <w:rPr>
          <w:rFonts w:hint="eastAsia" w:ascii="仿宋_GB2312" w:hAnsi="仿宋_GB2312" w:eastAsia="仿宋_GB2312" w:cs="仿宋_GB2312"/>
          <w:color w:val="auto"/>
          <w:sz w:val="32"/>
          <w:szCs w:val="32"/>
          <w:lang w:val="en-US" w:eastAsia="zh-CN"/>
        </w:rPr>
        <w:t>的补贴受理单位为各镇政府，区直属单位的购机补贴受理单位为区农业农村海洋渔业局</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全区</w:t>
      </w:r>
      <w:r>
        <w:rPr>
          <w:rFonts w:hint="eastAsia" w:ascii="仿宋_GB2312" w:hAnsi="仿宋_GB2312" w:eastAsia="仿宋_GB2312" w:cs="仿宋_GB2312"/>
          <w:b w:val="0"/>
          <w:bCs w:val="0"/>
          <w:sz w:val="32"/>
          <w:szCs w:val="32"/>
        </w:rPr>
        <w:t>实行办理</w:t>
      </w:r>
      <w:r>
        <w:rPr>
          <w:rFonts w:hint="eastAsia" w:ascii="仿宋_GB2312" w:hAnsi="仿宋_GB2312" w:eastAsia="仿宋_GB2312" w:cs="仿宋_GB2312"/>
          <w:b w:val="0"/>
          <w:bCs w:val="0"/>
          <w:sz w:val="32"/>
          <w:szCs w:val="32"/>
          <w:lang w:val="en-US" w:eastAsia="zh-CN"/>
        </w:rPr>
        <w:t>补贴直通车</w:t>
      </w:r>
      <w:r>
        <w:rPr>
          <w:rFonts w:hint="eastAsia" w:ascii="仿宋_GB2312" w:hAnsi="仿宋_GB2312" w:eastAsia="仿宋_GB2312" w:cs="仿宋_GB2312"/>
          <w:b w:val="0"/>
          <w:bCs w:val="0"/>
          <w:sz w:val="32"/>
          <w:szCs w:val="32"/>
        </w:rPr>
        <w:t>系统</w:t>
      </w:r>
      <w:r>
        <w:rPr>
          <w:rFonts w:hint="eastAsia" w:ascii="仿宋_GB2312" w:hAnsi="仿宋_GB2312" w:eastAsia="仿宋_GB2312" w:cs="仿宋_GB2312"/>
          <w:b w:val="0"/>
          <w:bCs w:val="0"/>
          <w:sz w:val="32"/>
          <w:szCs w:val="32"/>
          <w:lang w:val="en-US" w:eastAsia="zh-CN"/>
        </w:rPr>
        <w:t>和线下窗口</w:t>
      </w:r>
      <w:r>
        <w:rPr>
          <w:rFonts w:hint="eastAsia" w:ascii="仿宋_GB2312" w:hAnsi="仿宋_GB2312" w:eastAsia="仿宋_GB2312" w:cs="仿宋_GB2312"/>
          <w:b w:val="0"/>
          <w:bCs w:val="0"/>
          <w:sz w:val="32"/>
          <w:szCs w:val="32"/>
        </w:rPr>
        <w:t>常年连续开放，方便购机者随时在线提交补贴申请、应录尽录，加快实现购机者线下申领补贴 “最多跑一次” “最多跑一地”。购机者购机3个月内自主通过</w:t>
      </w:r>
      <w:r>
        <w:rPr>
          <w:rFonts w:hint="eastAsia" w:ascii="仿宋_GB2312" w:hAnsi="仿宋_GB2312" w:eastAsia="仿宋_GB2312" w:cs="仿宋_GB2312"/>
          <w:b w:val="0"/>
          <w:bCs w:val="0"/>
          <w:sz w:val="32"/>
          <w:szCs w:val="32"/>
          <w:lang w:val="en-US" w:eastAsia="zh-CN"/>
        </w:rPr>
        <w:t>补贴直通车系统</w:t>
      </w:r>
      <w:r>
        <w:rPr>
          <w:rFonts w:hint="eastAsia" w:ascii="仿宋_GB2312" w:hAnsi="仿宋_GB2312" w:eastAsia="仿宋_GB2312" w:cs="仿宋_GB2312"/>
          <w:b w:val="0"/>
          <w:bCs w:val="0"/>
          <w:sz w:val="32"/>
          <w:szCs w:val="32"/>
        </w:rPr>
        <w:t>在线提交补贴申请资料，或直接到</w:t>
      </w:r>
      <w:r>
        <w:rPr>
          <w:rFonts w:hint="eastAsia" w:ascii="仿宋_GB2312" w:hAnsi="仿宋_GB2312" w:eastAsia="仿宋_GB2312" w:cs="仿宋_GB2312"/>
          <w:b w:val="0"/>
          <w:bCs w:val="0"/>
          <w:sz w:val="32"/>
          <w:szCs w:val="32"/>
          <w:lang w:val="en-US" w:eastAsia="zh-CN"/>
        </w:rPr>
        <w:t>受理单位</w:t>
      </w:r>
      <w:r>
        <w:rPr>
          <w:rFonts w:hint="eastAsia" w:ascii="仿宋_GB2312" w:hAnsi="仿宋_GB2312" w:eastAsia="仿宋_GB2312" w:cs="仿宋_GB2312"/>
          <w:b w:val="0"/>
          <w:bCs w:val="0"/>
          <w:sz w:val="32"/>
          <w:szCs w:val="32"/>
        </w:rPr>
        <w:t>申请并提交资料。</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申请者为个人的须提供：1.身份证原件和复印件；2.购机发票原件 和复印件；3.本人银行存折 (卡) 原件和复印件。申请者为组织的须提供：1.营业执照或组织登记证原件和复印件；2.经办人身份证、购机发票原件和复印件；3.与组织名称一致的银行账号。安装类农业设备须提供竣工确认书。</w:t>
      </w:r>
      <w:r>
        <w:rPr>
          <w:rFonts w:hint="eastAsia" w:ascii="仿宋_GB2312" w:hAnsi="仿宋_GB2312" w:eastAsia="仿宋_GB2312" w:cs="仿宋_GB2312"/>
          <w:b w:val="0"/>
          <w:bCs w:val="0"/>
          <w:sz w:val="32"/>
          <w:szCs w:val="32"/>
          <w:lang w:val="en-US" w:eastAsia="zh-CN"/>
        </w:rPr>
        <w:t>填写</w:t>
      </w:r>
      <w:r>
        <w:rPr>
          <w:rFonts w:hint="eastAsia" w:ascii="仿宋_GB2312" w:hAnsi="仿宋_GB2312" w:eastAsia="仿宋_GB2312" w:cs="仿宋_GB2312"/>
          <w:b w:val="0"/>
          <w:bCs w:val="0"/>
          <w:sz w:val="32"/>
          <w:szCs w:val="32"/>
        </w:rPr>
        <w:t>《农机购置补贴资金申请表》</w:t>
      </w:r>
      <w:r>
        <w:rPr>
          <w:rFonts w:hint="eastAsia" w:ascii="仿宋_GB2312" w:hAnsi="仿宋_GB2312" w:eastAsia="仿宋_GB2312" w:cs="仿宋_GB2312"/>
          <w:b w:val="0"/>
          <w:bCs w:val="0"/>
          <w:color w:val="auto"/>
          <w:sz w:val="32"/>
          <w:szCs w:val="32"/>
        </w:rPr>
        <w:t>(样式，附件</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 xml:space="preserve"> )</w:t>
      </w:r>
      <w:r>
        <w:rPr>
          <w:rFonts w:hint="eastAsia" w:ascii="仿宋_GB2312" w:hAnsi="仿宋_GB2312" w:eastAsia="仿宋_GB2312" w:cs="仿宋_GB2312"/>
          <w:b w:val="0"/>
          <w:bCs w:val="0"/>
          <w:sz w:val="32"/>
          <w:szCs w:val="32"/>
        </w:rPr>
        <w:t xml:space="preserve"> 、告知承诺书。非本地户籍的购机申请者须提供租地合同或协议等。个人或组织购买单机销售价1万元以上或同一主体购买多台累计销售价5万元以上机具的，须提供银行转账等非现金方式支付凭证。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4" w:rightChars="0" w:firstLine="640" w:firstLineChars="200"/>
        <w:textAlignment w:val="auto"/>
        <w:rPr>
          <w:rFonts w:hint="eastAsia" w:ascii="仿宋_GB2312" w:hAnsi="仿宋_GB2312" w:eastAsia="仿宋_GB2312" w:cs="仿宋_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资料核验和信息公示。</w:t>
      </w:r>
      <w:r>
        <w:rPr>
          <w:rFonts w:hint="eastAsia" w:ascii="仿宋_GB2312" w:hAnsi="仿宋_GB2312" w:eastAsia="仿宋_GB2312" w:cs="仿宋_GB2312"/>
          <w:color w:val="auto"/>
          <w:sz w:val="32"/>
          <w:szCs w:val="32"/>
          <w:lang w:val="en-US" w:eastAsia="zh-CN"/>
        </w:rPr>
        <w:t>受理单位</w:t>
      </w:r>
      <w:r>
        <w:rPr>
          <w:rFonts w:hint="eastAsia" w:ascii="仿宋_GB2312" w:hAnsi="仿宋_GB2312" w:eastAsia="仿宋_GB2312" w:cs="仿宋_GB2312"/>
          <w:color w:val="auto"/>
          <w:sz w:val="32"/>
          <w:szCs w:val="32"/>
        </w:rPr>
        <w:t>在收到购机者补贴申请后，应于2个工作日内做出是否受理的决定，对因资料不齐全等原因无法受理的，应注明原因，</w:t>
      </w:r>
      <w:r>
        <w:rPr>
          <w:rFonts w:hint="eastAsia" w:ascii="仿宋_GB2312" w:hAnsi="仿宋_GB2312" w:eastAsia="仿宋_GB2312" w:cs="仿宋_GB2312"/>
          <w:color w:val="auto"/>
          <w:sz w:val="32"/>
          <w:szCs w:val="32"/>
          <w:lang w:val="en-US" w:eastAsia="zh-CN"/>
        </w:rPr>
        <w:t>一次性告知需补正的材料，</w:t>
      </w:r>
      <w:r>
        <w:rPr>
          <w:rFonts w:hint="eastAsia" w:ascii="仿宋_GB2312" w:hAnsi="仿宋_GB2312" w:eastAsia="仿宋_GB2312" w:cs="仿宋_GB2312"/>
          <w:color w:val="auto"/>
          <w:sz w:val="32"/>
          <w:szCs w:val="32"/>
        </w:rPr>
        <w:t>并按原渠道退回申请;对符合条件可以受理的，应及时</w:t>
      </w:r>
      <w:r>
        <w:rPr>
          <w:rFonts w:hint="eastAsia" w:ascii="仿宋_GB2312" w:hAnsi="仿宋_GB2312" w:eastAsia="仿宋_GB2312" w:cs="仿宋_GB2312"/>
          <w:color w:val="auto"/>
          <w:sz w:val="32"/>
          <w:szCs w:val="32"/>
          <w:lang w:val="en-US" w:eastAsia="zh-CN"/>
        </w:rPr>
        <w:t>受理</w:t>
      </w:r>
      <w:r>
        <w:rPr>
          <w:rFonts w:hint="eastAsia" w:ascii="仿宋_GB2312" w:hAnsi="仿宋_GB2312" w:eastAsia="仿宋_GB2312" w:cs="仿宋_GB2312"/>
          <w:color w:val="auto"/>
          <w:sz w:val="32"/>
          <w:szCs w:val="32"/>
        </w:rPr>
        <w:t>，打印出《农机购置补贴资金申请表》(一式三份，一份存档、一份交给申请者、一份上交区农业农村和海洋渔业局)交申请者签名确认，并于13 个工作日内(不含公示时间)完成相关资料审核工作，审核完毕后相关资料及时报呈区农业农村和海洋渔业局。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4" w:righ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购机行为完成后，</w:t>
      </w:r>
      <w:r>
        <w:rPr>
          <w:rFonts w:hint="eastAsia" w:ascii="仿宋_GB2312" w:hAnsi="仿宋_GB2312" w:eastAsia="仿宋_GB2312" w:cs="仿宋_GB2312"/>
          <w:color w:val="auto"/>
          <w:sz w:val="32"/>
          <w:szCs w:val="32"/>
          <w:lang w:val="en-US" w:eastAsia="zh-CN"/>
        </w:rPr>
        <w:t>各镇</w:t>
      </w:r>
      <w:r>
        <w:rPr>
          <w:rFonts w:hint="eastAsia" w:ascii="仿宋_GB2312" w:hAnsi="仿宋_GB2312" w:eastAsia="仿宋_GB2312" w:cs="仿宋_GB2312"/>
          <w:color w:val="auto"/>
          <w:sz w:val="32"/>
          <w:szCs w:val="32"/>
        </w:rPr>
        <w:t>购机者自主到</w:t>
      </w:r>
      <w:r>
        <w:rPr>
          <w:rFonts w:hint="eastAsia" w:ascii="仿宋_GB2312" w:hAnsi="仿宋_GB2312" w:eastAsia="仿宋_GB2312" w:cs="仿宋_GB2312"/>
          <w:color w:val="auto"/>
          <w:sz w:val="32"/>
          <w:szCs w:val="32"/>
          <w:lang w:val="en-US" w:eastAsia="zh-CN"/>
        </w:rPr>
        <w:t>各镇</w:t>
      </w:r>
      <w:r>
        <w:rPr>
          <w:rFonts w:hint="eastAsia" w:ascii="仿宋_GB2312" w:hAnsi="仿宋_GB2312" w:eastAsia="仿宋_GB2312" w:cs="仿宋_GB2312"/>
          <w:color w:val="auto"/>
          <w:sz w:val="32"/>
          <w:szCs w:val="32"/>
        </w:rPr>
        <w:t>进行机具核验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区直属单位至区农业农村和海洋渔业局进行机具核验</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机具</w:t>
      </w:r>
      <w:r>
        <w:rPr>
          <w:rFonts w:hint="eastAsia" w:ascii="仿宋_GB2312" w:hAnsi="仿宋_GB2312" w:eastAsia="仿宋_GB2312" w:cs="仿宋_GB2312"/>
          <w:sz w:val="32"/>
          <w:szCs w:val="32"/>
          <w:lang w:val="en-US" w:eastAsia="zh-CN"/>
        </w:rPr>
        <w:t>核验</w:t>
      </w:r>
      <w:r>
        <w:rPr>
          <w:rFonts w:hint="eastAsia" w:ascii="仿宋_GB2312" w:hAnsi="仿宋_GB2312" w:eastAsia="仿宋_GB2312" w:cs="仿宋_GB2312"/>
          <w:sz w:val="32"/>
          <w:szCs w:val="32"/>
        </w:rPr>
        <w:t>按照《广东省农机购置补贴机具核验流程》有关规定执行。单机(或同一主体购买多台累计)补贴额在</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000 元及以上机具需“见人见机见票”进行现场核实，其中已经实行牌证管理机具凭牌证免于现场实物核验。</w:t>
      </w:r>
    </w:p>
    <w:p>
      <w:pPr>
        <w:pStyle w:val="11"/>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根据农机购置补贴申请信息制作形成的《深汕特别合作区农业机械购置补贴公示表》 (样式，附件4 ) ，按月度在区农业农村海洋渔业局和各镇公开专栏公布，公示时间为5个工作日。鼓励在乡村公示栏中同时公开公示信息。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14" w:rightChars="0" w:firstLine="640" w:firstLineChars="200"/>
        <w:textAlignment w:val="auto"/>
        <w:rPr>
          <w:rFonts w:hint="default" w:ascii="Times New Roman" w:hAnsi="Times New Roman" w:eastAsia="仿宋_GB2312" w:cs="Times New Roman"/>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三</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兑付补贴资金。</w:t>
      </w:r>
      <w:r>
        <w:rPr>
          <w:rFonts w:hint="default" w:ascii="Times New Roman" w:hAnsi="Times New Roman" w:eastAsia="仿宋_GB2312" w:cs="Times New Roman"/>
          <w:sz w:val="32"/>
          <w:szCs w:val="32"/>
        </w:rPr>
        <w:t>经公示无异议后，</w:t>
      </w:r>
      <w:r>
        <w:rPr>
          <w:rFonts w:hint="eastAsia" w:eastAsia="仿宋_GB2312" w:cs="Times New Roman"/>
          <w:sz w:val="32"/>
          <w:szCs w:val="32"/>
          <w:lang w:val="en-US" w:eastAsia="zh-CN"/>
        </w:rPr>
        <w:t>各镇</w:t>
      </w:r>
      <w:r>
        <w:rPr>
          <w:rFonts w:hint="default" w:ascii="Times New Roman" w:hAnsi="Times New Roman" w:eastAsia="仿宋_GB2312" w:cs="Times New Roman"/>
          <w:sz w:val="32"/>
          <w:szCs w:val="32"/>
        </w:rPr>
        <w:t>及时整理农机购置补贴资金发放明细表等资料送</w:t>
      </w:r>
      <w:r>
        <w:rPr>
          <w:rFonts w:hint="eastAsia" w:eastAsia="仿宋_GB2312" w:cs="Times New Roman"/>
          <w:sz w:val="32"/>
          <w:szCs w:val="32"/>
          <w:lang w:val="en-US" w:eastAsia="zh-CN"/>
        </w:rPr>
        <w:t>区农业农村和海洋渔业局</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按相关</w:t>
      </w:r>
      <w:r>
        <w:rPr>
          <w:rFonts w:hint="default" w:ascii="Times New Roman" w:hAnsi="Times New Roman" w:eastAsia="仿宋_GB2312" w:cs="Times New Roman"/>
          <w:sz w:val="32"/>
          <w:szCs w:val="32"/>
        </w:rPr>
        <w:t>规定办理资金兑付手续。属于个人的，补贴资金直接兑付到个人账户；属于组织的，补贴资金直接兑付到组织银行账户。补贴资金原则上每季度足额兑付一次。</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七、职责分工</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eastAsia="zh-CN"/>
        </w:rPr>
        <w:t>（</w:t>
      </w:r>
      <w:r>
        <w:rPr>
          <w:rFonts w:hint="eastAsia" w:eastAsia="仿宋_GB2312" w:cs="Times New Roman"/>
          <w:b w:val="0"/>
          <w:bCs w:val="0"/>
          <w:sz w:val="32"/>
          <w:szCs w:val="32"/>
          <w:lang w:val="en-US" w:eastAsia="zh-CN"/>
        </w:rPr>
        <w:t>一</w:t>
      </w:r>
      <w:r>
        <w:rPr>
          <w:rFonts w:hint="eastAsia" w:eastAsia="仿宋_GB2312" w:cs="Times New Roman"/>
          <w:b w:val="0"/>
          <w:bCs w:val="0"/>
          <w:sz w:val="32"/>
          <w:szCs w:val="32"/>
          <w:lang w:eastAsia="zh-CN"/>
        </w:rPr>
        <w:t>）</w:t>
      </w:r>
      <w:r>
        <w:rPr>
          <w:rFonts w:hint="eastAsia" w:eastAsia="仿宋_GB2312" w:cs="Times New Roman"/>
          <w:b w:val="0"/>
          <w:bCs w:val="0"/>
          <w:sz w:val="32"/>
          <w:szCs w:val="32"/>
          <w:lang w:val="en-US" w:eastAsia="zh-CN"/>
        </w:rPr>
        <w:t>区发改</w:t>
      </w:r>
      <w:r>
        <w:rPr>
          <w:rFonts w:hint="default" w:ascii="Times New Roman" w:hAnsi="Times New Roman" w:eastAsia="仿宋_GB2312" w:cs="Times New Roman"/>
          <w:b w:val="0"/>
          <w:bCs w:val="0"/>
          <w:sz w:val="32"/>
          <w:szCs w:val="32"/>
        </w:rPr>
        <w:t>财政局负责做好资金保障和下达，做好年度资金</w:t>
      </w:r>
      <w:r>
        <w:rPr>
          <w:rFonts w:hint="eastAsia" w:eastAsia="仿宋_GB2312" w:cs="Times New Roman"/>
          <w:b w:val="0"/>
          <w:bCs w:val="0"/>
          <w:sz w:val="32"/>
          <w:szCs w:val="32"/>
          <w:lang w:val="en-US" w:eastAsia="zh-CN"/>
        </w:rPr>
        <w:t>保障</w:t>
      </w:r>
      <w:r>
        <w:rPr>
          <w:rFonts w:hint="default" w:ascii="Times New Roman" w:hAnsi="Times New Roman" w:eastAsia="仿宋_GB2312" w:cs="Times New Roman"/>
          <w:b w:val="0"/>
          <w:bCs w:val="0"/>
          <w:sz w:val="32"/>
          <w:szCs w:val="32"/>
        </w:rPr>
        <w:t>，组织实施财政监督检查。</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eastAsia="zh-CN"/>
        </w:rPr>
        <w:t>（</w:t>
      </w:r>
      <w:r>
        <w:rPr>
          <w:rFonts w:hint="eastAsia" w:eastAsia="仿宋_GB2312" w:cs="Times New Roman"/>
          <w:b w:val="0"/>
          <w:bCs w:val="0"/>
          <w:sz w:val="32"/>
          <w:szCs w:val="32"/>
          <w:lang w:val="en-US" w:eastAsia="zh-CN"/>
        </w:rPr>
        <w:t>二</w:t>
      </w:r>
      <w:r>
        <w:rPr>
          <w:rFonts w:hint="eastAsia" w:eastAsia="仿宋_GB2312" w:cs="Times New Roman"/>
          <w:b w:val="0"/>
          <w:bCs w:val="0"/>
          <w:sz w:val="32"/>
          <w:szCs w:val="32"/>
          <w:lang w:eastAsia="zh-CN"/>
        </w:rPr>
        <w:t>）</w:t>
      </w:r>
      <w:r>
        <w:rPr>
          <w:rFonts w:hint="eastAsia" w:eastAsia="仿宋_GB2312" w:cs="Times New Roman"/>
          <w:b w:val="0"/>
          <w:bCs w:val="0"/>
          <w:sz w:val="32"/>
          <w:szCs w:val="32"/>
          <w:lang w:val="en-US" w:eastAsia="zh-CN"/>
        </w:rPr>
        <w:t>区</w:t>
      </w:r>
      <w:r>
        <w:rPr>
          <w:rFonts w:hint="default" w:ascii="Times New Roman" w:hAnsi="Times New Roman" w:eastAsia="仿宋_GB2312" w:cs="Times New Roman"/>
          <w:b w:val="0"/>
          <w:bCs w:val="0"/>
          <w:sz w:val="32"/>
          <w:szCs w:val="32"/>
        </w:rPr>
        <w:t>农业农村</w:t>
      </w:r>
      <w:r>
        <w:rPr>
          <w:rFonts w:hint="eastAsia" w:eastAsia="仿宋_GB2312" w:cs="Times New Roman"/>
          <w:b w:val="0"/>
          <w:bCs w:val="0"/>
          <w:sz w:val="32"/>
          <w:szCs w:val="32"/>
          <w:lang w:val="en-US" w:eastAsia="zh-CN"/>
        </w:rPr>
        <w:t>海洋渔业</w:t>
      </w:r>
      <w:r>
        <w:rPr>
          <w:rFonts w:hint="default" w:ascii="Times New Roman" w:hAnsi="Times New Roman" w:eastAsia="仿宋_GB2312" w:cs="Times New Roman"/>
          <w:b w:val="0"/>
          <w:bCs w:val="0"/>
          <w:sz w:val="32"/>
          <w:szCs w:val="32"/>
        </w:rPr>
        <w:t>局负责制定政策，编制年度资金预算，监督、检查项目实施，负责资金支出进度、绩效、安全性和规范性，年底进行资金清算，组织开展绩效评价和信息公开</w:t>
      </w:r>
      <w:r>
        <w:rPr>
          <w:rFonts w:hint="eastAsia"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违规行为查处等工作等。</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default" w:ascii="Times New Roman" w:hAnsi="Times New Roman" w:eastAsia="仿宋_GB2312" w:cs="Times New Roman"/>
          <w:b w:val="0"/>
          <w:bCs w:val="0"/>
          <w:sz w:val="32"/>
          <w:szCs w:val="32"/>
        </w:rPr>
      </w:pPr>
      <w:r>
        <w:rPr>
          <w:rFonts w:hint="eastAsia" w:eastAsia="仿宋_GB2312" w:cs="Times New Roman"/>
          <w:b w:val="0"/>
          <w:bCs w:val="0"/>
          <w:sz w:val="32"/>
          <w:szCs w:val="32"/>
          <w:lang w:eastAsia="zh-CN"/>
        </w:rPr>
        <w:t>（</w:t>
      </w:r>
      <w:r>
        <w:rPr>
          <w:rFonts w:hint="eastAsia" w:eastAsia="仿宋_GB2312" w:cs="Times New Roman"/>
          <w:b w:val="0"/>
          <w:bCs w:val="0"/>
          <w:sz w:val="32"/>
          <w:szCs w:val="32"/>
          <w:lang w:val="en-US" w:eastAsia="zh-CN"/>
        </w:rPr>
        <w:t>三</w:t>
      </w:r>
      <w:r>
        <w:rPr>
          <w:rFonts w:hint="eastAsia" w:eastAsia="仿宋_GB2312" w:cs="Times New Roman"/>
          <w:b w:val="0"/>
          <w:bCs w:val="0"/>
          <w:sz w:val="32"/>
          <w:szCs w:val="32"/>
          <w:lang w:eastAsia="zh-CN"/>
        </w:rPr>
        <w:t>）</w:t>
      </w:r>
      <w:r>
        <w:rPr>
          <w:rFonts w:hint="eastAsia" w:eastAsia="仿宋_GB2312" w:cs="Times New Roman"/>
          <w:b w:val="0"/>
          <w:bCs w:val="0"/>
          <w:sz w:val="32"/>
          <w:szCs w:val="32"/>
          <w:lang w:val="en-US" w:eastAsia="zh-CN"/>
        </w:rPr>
        <w:t>各镇</w:t>
      </w:r>
      <w:r>
        <w:rPr>
          <w:rFonts w:hint="default" w:ascii="Times New Roman" w:hAnsi="Times New Roman" w:eastAsia="仿宋_GB2312" w:cs="Times New Roman"/>
          <w:b w:val="0"/>
          <w:bCs w:val="0"/>
          <w:sz w:val="32"/>
          <w:szCs w:val="32"/>
        </w:rPr>
        <w:t>具体组织实施项目，开展</w:t>
      </w:r>
      <w:r>
        <w:rPr>
          <w:rFonts w:hint="eastAsia" w:eastAsia="仿宋_GB2312" w:cs="Times New Roman"/>
          <w:b w:val="0"/>
          <w:bCs w:val="0"/>
          <w:sz w:val="32"/>
          <w:szCs w:val="32"/>
          <w:lang w:val="en-US" w:eastAsia="zh-CN"/>
        </w:rPr>
        <w:t>申报受理</w:t>
      </w:r>
      <w:r>
        <w:rPr>
          <w:rFonts w:hint="default" w:ascii="Times New Roman" w:hAnsi="Times New Roman" w:eastAsia="仿宋_GB2312" w:cs="Times New Roman"/>
          <w:b w:val="0"/>
          <w:bCs w:val="0"/>
          <w:sz w:val="32"/>
          <w:szCs w:val="32"/>
        </w:rPr>
        <w:t>和信息</w:t>
      </w:r>
      <w:r>
        <w:rPr>
          <w:rFonts w:hint="eastAsia" w:eastAsia="仿宋_GB2312" w:cs="Times New Roman"/>
          <w:b w:val="0"/>
          <w:bCs w:val="0"/>
          <w:sz w:val="32"/>
          <w:szCs w:val="32"/>
          <w:lang w:val="en-US" w:eastAsia="zh-CN"/>
        </w:rPr>
        <w:t>汇总、</w:t>
      </w:r>
      <w:r>
        <w:rPr>
          <w:rFonts w:hint="default" w:ascii="Times New Roman" w:hAnsi="Times New Roman" w:eastAsia="仿宋_GB2312" w:cs="Times New Roman"/>
          <w:b w:val="0"/>
          <w:bCs w:val="0"/>
          <w:sz w:val="32"/>
          <w:szCs w:val="32"/>
        </w:rPr>
        <w:t>公开等工作。</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八</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工作</w:t>
      </w:r>
      <w:r>
        <w:rPr>
          <w:rFonts w:hint="eastAsia" w:ascii="黑体" w:hAnsi="黑体" w:eastAsia="黑体" w:cs="黑体"/>
          <w:b w:val="0"/>
          <w:bCs w:val="0"/>
          <w:sz w:val="32"/>
          <w:szCs w:val="32"/>
        </w:rPr>
        <w:t>要求</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default" w:ascii="Times New Roman" w:hAnsi="Times New Roman" w:eastAsia="仿宋_GB2312" w:cs="Times New Roman"/>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提高认识，明确职责。</w:t>
      </w:r>
      <w:r>
        <w:rPr>
          <w:rFonts w:hint="default" w:ascii="Times New Roman" w:hAnsi="Times New Roman" w:eastAsia="仿宋_GB2312" w:cs="Times New Roman"/>
          <w:sz w:val="32"/>
          <w:szCs w:val="32"/>
        </w:rPr>
        <w:t>农机购置补贴是中央一项重要的强农惠农富农政策，也是促进农机化发展的有效调控手段，事关农业农村现代化发展大局。</w:t>
      </w:r>
      <w:r>
        <w:rPr>
          <w:rFonts w:hint="default" w:ascii="Times New Roman" w:hAnsi="Times New Roman" w:eastAsia="仿宋_GB2312" w:cs="Times New Roman"/>
          <w:color w:val="auto"/>
          <w:sz w:val="32"/>
          <w:szCs w:val="32"/>
        </w:rPr>
        <w:t>各</w:t>
      </w:r>
      <w:r>
        <w:rPr>
          <w:rFonts w:hint="eastAsia" w:eastAsia="仿宋_GB2312" w:cs="Times New Roman"/>
          <w:color w:val="auto"/>
          <w:sz w:val="32"/>
          <w:szCs w:val="32"/>
          <w:lang w:val="en-US" w:eastAsia="zh-CN"/>
        </w:rPr>
        <w:t>镇</w:t>
      </w:r>
      <w:r>
        <w:rPr>
          <w:rFonts w:hint="default" w:ascii="Times New Roman" w:hAnsi="Times New Roman" w:eastAsia="仿宋_GB2312" w:cs="Times New Roman"/>
          <w:sz w:val="32"/>
          <w:szCs w:val="32"/>
        </w:rPr>
        <w:t>要统一思想，加强组织领导，层层落实责任，建立上下联动、部门协调、齐抓共管的工作机制。共同做好政策宣传、业务指导、项目实施以及资金使用管理等工作。</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default" w:ascii="Times New Roman" w:hAnsi="Times New Roman" w:eastAsia="仿宋_GB2312" w:cs="Times New Roman"/>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w:t>
      </w:r>
      <w:r>
        <w:rPr>
          <w:rFonts w:hint="eastAsia" w:ascii="楷体" w:hAnsi="楷体" w:eastAsia="楷体" w:cs="楷体"/>
          <w:sz w:val="32"/>
          <w:szCs w:val="32"/>
        </w:rPr>
        <w:t>规范操作，严格管理。</w:t>
      </w:r>
      <w:r>
        <w:rPr>
          <w:rFonts w:hint="eastAsia" w:eastAsia="仿宋_GB2312" w:cs="Times New Roman"/>
          <w:sz w:val="32"/>
          <w:szCs w:val="32"/>
          <w:lang w:val="en-US" w:eastAsia="zh-CN"/>
        </w:rPr>
        <w:t>各镇</w:t>
      </w:r>
      <w:r>
        <w:rPr>
          <w:rFonts w:hint="default" w:ascii="Times New Roman" w:hAnsi="Times New Roman" w:eastAsia="仿宋_GB2312" w:cs="Times New Roman"/>
          <w:sz w:val="32"/>
          <w:szCs w:val="32"/>
        </w:rPr>
        <w:t>在项目实施过程中，要坚持公平、公正、公开原则，严格按照方案要求规范操作；要充分尊重申请者自主选择权，确定补贴对象时不得人为设置购机条件；要加强政策业务培训，强化机具核验工作，加强对单人多台套、短期内大批量等异常申请补贴情形的监管；要加强档案资料管理，对补贴政策实施过程中形成的有关文字、图表及电子数据等资料，及时做好收集、整理和归档。</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default" w:ascii="Times New Roman" w:hAnsi="Times New Roman" w:eastAsia="仿宋_GB2312" w:cs="Times New Roman"/>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w:t>
      </w:r>
      <w:r>
        <w:rPr>
          <w:rFonts w:hint="eastAsia" w:ascii="楷体" w:hAnsi="楷体" w:eastAsia="楷体" w:cs="楷体"/>
          <w:sz w:val="32"/>
          <w:szCs w:val="32"/>
        </w:rPr>
        <w:t>公开信息，接受监督。</w:t>
      </w:r>
      <w:r>
        <w:rPr>
          <w:rFonts w:hint="eastAsia" w:eastAsia="仿宋_GB2312" w:cs="Times New Roman"/>
          <w:sz w:val="32"/>
          <w:szCs w:val="32"/>
          <w:lang w:val="en-US" w:eastAsia="zh-CN"/>
        </w:rPr>
        <w:t>各</w:t>
      </w:r>
      <w:r>
        <w:rPr>
          <w:rFonts w:hint="default" w:ascii="Times New Roman" w:hAnsi="Times New Roman" w:eastAsia="仿宋_GB2312" w:cs="Times New Roman"/>
          <w:sz w:val="32"/>
          <w:szCs w:val="32"/>
        </w:rPr>
        <w:t>镇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年度公告近三年区域内补贴受益信息，公开违规查处结果等信息，主动接受社会监督。</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四</w:t>
      </w:r>
      <w:r>
        <w:rPr>
          <w:rFonts w:hint="eastAsia" w:ascii="楷体" w:hAnsi="楷体" w:eastAsia="楷体" w:cs="楷体"/>
          <w:sz w:val="32"/>
          <w:szCs w:val="32"/>
          <w:lang w:eastAsia="zh-CN"/>
        </w:rPr>
        <w:t>）</w:t>
      </w:r>
      <w:r>
        <w:rPr>
          <w:rFonts w:hint="eastAsia" w:ascii="楷体" w:hAnsi="楷体" w:eastAsia="楷体" w:cs="楷体"/>
          <w:sz w:val="32"/>
          <w:szCs w:val="32"/>
        </w:rPr>
        <w:t>加强监管，严惩违规。</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要根据《农业农村部办公厅财政部办公厅关于进一步加强农机购置补贴政策监管强化纪律约束的通知》(农办机〔2019〕6号)和《农业部办公厅财政部办公厅关于印发〈农业机械购置补贴产品违规经营行为处理办法 (试行)〉的通知》(农办财〔2017〕26号)等要求，认真落实风险防控责任和异常情形主动报告制度，严格信用管理和农机产销企业承诺制，充分发挥专业机构的技术优势和大数据的信息优势，有效开展违规行为全流程分析排查，强化农财两部门联合查处和联动处理，从严整治突出违规行为，有效维护政策实施良好秩序。</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九</w:t>
      </w:r>
      <w:r>
        <w:rPr>
          <w:rFonts w:hint="eastAsia" w:ascii="黑体" w:hAnsi="黑体" w:eastAsia="黑体" w:cs="黑体"/>
          <w:b w:val="0"/>
          <w:bCs w:val="0"/>
          <w:sz w:val="32"/>
          <w:szCs w:val="32"/>
        </w:rPr>
        <w:t>、有效期与总结报送</w:t>
      </w:r>
    </w:p>
    <w:p>
      <w:pPr>
        <w:keepNext w:val="0"/>
        <w:keepLines w:val="0"/>
        <w:pageBreakBefore w:val="0"/>
        <w:widowControl w:val="0"/>
        <w:kinsoku/>
        <w:wordWrap/>
        <w:overflowPunct/>
        <w:topLinePunct w:val="0"/>
        <w:autoSpaceDE/>
        <w:autoSpaceDN/>
        <w:bidi w:val="0"/>
        <w:adjustRightInd/>
        <w:snapToGrid/>
        <w:spacing w:line="560" w:lineRule="exact"/>
        <w:ind w:right="14"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方案有效期</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年，印发之日起实施。每年12月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5日前，各镇要将全年农机购置补贴政策实施(含试点工作开展情况)总结报告报送区农业农村</w:t>
      </w:r>
      <w:r>
        <w:rPr>
          <w:rFonts w:hint="eastAsia" w:ascii="仿宋_GB2312" w:hAnsi="仿宋_GB2312" w:eastAsia="仿宋_GB2312" w:cs="仿宋_GB2312"/>
          <w:sz w:val="32"/>
          <w:szCs w:val="32"/>
          <w:lang w:val="en-US" w:eastAsia="zh-CN"/>
        </w:rPr>
        <w:t>海洋渔业</w:t>
      </w:r>
      <w:r>
        <w:rPr>
          <w:rFonts w:hint="eastAsia" w:ascii="仿宋_GB2312" w:hAnsi="仿宋_GB2312" w:eastAsia="仿宋_GB2312" w:cs="仿宋_GB2312"/>
          <w:sz w:val="32"/>
          <w:szCs w:val="32"/>
        </w:rPr>
        <w:t>局。</w:t>
      </w:r>
    </w:p>
    <w:p>
      <w:pPr>
        <w:keepNext w:val="0"/>
        <w:keepLines w:val="0"/>
        <w:pageBreakBefore w:val="0"/>
        <w:widowControl w:val="0"/>
        <w:kinsoku/>
        <w:wordWrap/>
        <w:overflowPunct/>
        <w:topLinePunct w:val="0"/>
        <w:autoSpaceDE/>
        <w:autoSpaceDN/>
        <w:bidi w:val="0"/>
        <w:adjustRightInd/>
        <w:snapToGrid/>
        <w:spacing w:line="520" w:lineRule="exact"/>
        <w:ind w:left="0" w:leftChars="0" w:right="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十</w:t>
      </w:r>
      <w:r>
        <w:rPr>
          <w:rFonts w:hint="eastAsia" w:ascii="黑体" w:hAnsi="黑体" w:eastAsia="黑体" w:cs="黑体"/>
          <w:b w:val="0"/>
          <w:bCs w:val="0"/>
          <w:sz w:val="32"/>
          <w:szCs w:val="32"/>
          <w:lang w:eastAsia="zh-CN"/>
        </w:rPr>
        <w:t>、</w:t>
      </w:r>
      <w:r>
        <w:rPr>
          <w:rFonts w:hint="eastAsia" w:ascii="黑体" w:hAnsi="黑体" w:eastAsia="黑体" w:cs="宋体"/>
          <w:b w:val="0"/>
          <w:bCs w:val="0"/>
          <w:color w:val="000000"/>
          <w:kern w:val="0"/>
          <w:sz w:val="32"/>
          <w:szCs w:val="32"/>
        </w:rPr>
        <w:t>业务咨询</w:t>
      </w:r>
    </w:p>
    <w:p>
      <w:pPr>
        <w:keepNext w:val="0"/>
        <w:keepLines w:val="0"/>
        <w:pageBreakBefore w:val="0"/>
        <w:kinsoku/>
        <w:wordWrap/>
        <w:overflowPunct/>
        <w:topLinePunct w:val="0"/>
        <w:autoSpaceDE/>
        <w:autoSpaceDN/>
        <w:bidi w:val="0"/>
        <w:adjustRightInd/>
        <w:snapToGrid w:val="0"/>
        <w:spacing w:line="520" w:lineRule="exact"/>
        <w:ind w:left="0" w:leftChars="0" w:right="0" w:firstLine="640" w:firstLineChars="200"/>
        <w:jc w:val="both"/>
        <w:textAlignment w:val="auto"/>
        <w:rPr>
          <w:rFonts w:hint="eastAsia" w:ascii="仿宋_GB2312" w:hAnsi="仿宋" w:eastAsia="仿宋_GB2312" w:cs="Times New Roman"/>
          <w:sz w:val="32"/>
          <w:szCs w:val="32"/>
          <w:lang w:val="en-US" w:eastAsia="zh-CN"/>
        </w:rPr>
      </w:pPr>
      <w:r>
        <w:rPr>
          <w:rFonts w:hint="eastAsia" w:ascii="仿宋_GB2312" w:hAnsi="黑体" w:eastAsia="仿宋_GB2312" w:cs="宋体"/>
          <w:color w:val="000000"/>
          <w:kern w:val="0"/>
          <w:sz w:val="32"/>
          <w:szCs w:val="32"/>
        </w:rPr>
        <w:t>业务咨询</w:t>
      </w:r>
      <w:r>
        <w:rPr>
          <w:rFonts w:hint="eastAsia" w:ascii="仿宋_GB2312" w:hAnsi="黑体" w:eastAsia="仿宋_GB2312" w:cs="宋体"/>
          <w:color w:val="000000"/>
          <w:kern w:val="0"/>
          <w:sz w:val="32"/>
          <w:szCs w:val="32"/>
          <w:lang w:val="en-US" w:eastAsia="zh-CN"/>
        </w:rPr>
        <w:t>处：</w:t>
      </w:r>
      <w:r>
        <w:rPr>
          <w:rFonts w:hint="eastAsia" w:ascii="仿宋_GB2312" w:hAnsi="仿宋" w:eastAsia="仿宋_GB2312" w:cs="Times New Roman"/>
          <w:sz w:val="32"/>
          <w:szCs w:val="32"/>
          <w:lang w:val="en-US" w:eastAsia="zh-CN"/>
        </w:rPr>
        <w:t>深圳市深汕特别合作区农业农村和海洋渔业局</w:t>
      </w:r>
    </w:p>
    <w:p>
      <w:pPr>
        <w:pStyle w:val="2"/>
        <w:ind w:firstLine="642" w:firstLineChars="200"/>
        <w:rPr>
          <w:rFonts w:hint="default"/>
          <w:lang w:val="en-US"/>
        </w:rPr>
      </w:pPr>
      <w:r>
        <w:rPr>
          <w:rFonts w:hint="eastAsia" w:ascii="仿宋_GB2312" w:hAnsi="仿宋" w:eastAsia="仿宋_GB2312" w:cs="Times New Roman"/>
          <w:sz w:val="32"/>
          <w:szCs w:val="32"/>
          <w:lang w:val="en-US" w:eastAsia="zh-CN"/>
        </w:rPr>
        <w:t>地址：深圳市深汕特别合作区大同路3号仁和楼1栋</w:t>
      </w:r>
    </w:p>
    <w:p>
      <w:pPr>
        <w:keepNext w:val="0"/>
        <w:keepLines w:val="0"/>
        <w:pageBreakBefore w:val="0"/>
        <w:kinsoku/>
        <w:wordWrap/>
        <w:overflowPunct/>
        <w:topLinePunct w:val="0"/>
        <w:autoSpaceDE/>
        <w:autoSpaceDN/>
        <w:bidi w:val="0"/>
        <w:adjustRightInd/>
        <w:spacing w:line="520" w:lineRule="exact"/>
        <w:ind w:left="0" w:leftChars="0" w:right="0" w:firstLine="640" w:firstLineChars="200"/>
        <w:jc w:val="both"/>
        <w:textAlignment w:val="auto"/>
        <w:rPr>
          <w:rStyle w:val="13"/>
          <w:rFonts w:hint="default" w:ascii="仿宋_GB2312" w:eastAsia="仿宋_GB2312" w:cs="Times New Roman"/>
          <w:sz w:val="32"/>
          <w:szCs w:val="32"/>
          <w:lang w:val="en-US" w:eastAsia="zh-CN"/>
        </w:rPr>
      </w:pPr>
      <w:r>
        <w:rPr>
          <w:rFonts w:hint="eastAsia" w:ascii="仿宋_GB2312" w:hAnsi="黑体" w:eastAsia="仿宋_GB2312" w:cs="宋体"/>
          <w:color w:val="000000"/>
          <w:kern w:val="0"/>
          <w:sz w:val="32"/>
          <w:szCs w:val="32"/>
        </w:rPr>
        <w:t>联系</w:t>
      </w:r>
      <w:r>
        <w:rPr>
          <w:rFonts w:hint="eastAsia" w:ascii="仿宋_GB2312" w:hAnsi="黑体" w:eastAsia="仿宋_GB2312" w:cs="宋体"/>
          <w:color w:val="000000"/>
          <w:kern w:val="0"/>
          <w:sz w:val="32"/>
          <w:szCs w:val="32"/>
          <w:lang w:val="en-US" w:eastAsia="zh-CN"/>
        </w:rPr>
        <w:t>方式</w:t>
      </w:r>
      <w:r>
        <w:rPr>
          <w:rFonts w:hint="eastAsia" w:ascii="仿宋_GB2312" w:hAnsi="仿宋" w:eastAsia="仿宋_GB2312" w:cs="Times New Roman"/>
          <w:color w:val="000000"/>
          <w:sz w:val="32"/>
          <w:szCs w:val="32"/>
        </w:rPr>
        <w:t>：</w:t>
      </w:r>
      <w:r>
        <w:rPr>
          <w:rStyle w:val="13"/>
          <w:rFonts w:hint="eastAsia" w:ascii="仿宋_GB2312" w:eastAsia="仿宋_GB2312" w:cs="Times New Roman"/>
          <w:sz w:val="32"/>
          <w:szCs w:val="32"/>
          <w:lang w:val="en-US" w:eastAsia="zh-CN"/>
        </w:rPr>
        <w:t>钟永浩，15217683701</w:t>
      </w:r>
    </w:p>
    <w:p>
      <w:pPr>
        <w:keepNext w:val="0"/>
        <w:keepLines w:val="0"/>
        <w:pageBreakBefore w:val="0"/>
        <w:kinsoku/>
        <w:wordWrap/>
        <w:overflowPunct/>
        <w:topLinePunct w:val="0"/>
        <w:autoSpaceDE/>
        <w:autoSpaceDN/>
        <w:bidi w:val="0"/>
        <w:adjustRightInd/>
        <w:spacing w:line="520" w:lineRule="exact"/>
        <w:ind w:right="0" w:firstLine="2240" w:firstLineChars="700"/>
        <w:jc w:val="both"/>
        <w:textAlignment w:val="auto"/>
        <w:rPr>
          <w:rStyle w:val="13"/>
          <w:rFonts w:hint="default" w:ascii="仿宋_GB2312" w:eastAsia="仿宋_GB2312" w:cs="Times New Roman"/>
          <w:sz w:val="32"/>
          <w:szCs w:val="32"/>
          <w:lang w:val="en-US" w:eastAsia="zh-CN"/>
        </w:rPr>
      </w:pPr>
      <w:r>
        <w:rPr>
          <w:rStyle w:val="13"/>
          <w:rFonts w:hint="eastAsia" w:ascii="仿宋_GB2312" w:eastAsia="仿宋_GB2312" w:cs="Times New Roman"/>
          <w:sz w:val="32"/>
          <w:szCs w:val="32"/>
          <w:lang w:val="en-US" w:eastAsia="zh-CN"/>
        </w:rPr>
        <w:t>柳智佳，13756495686</w:t>
      </w:r>
    </w:p>
    <w:p>
      <w:pPr>
        <w:keepNext w:val="0"/>
        <w:keepLines w:val="0"/>
        <w:pageBreakBefore w:val="0"/>
        <w:widowControl/>
        <w:kinsoku/>
        <w:wordWrap/>
        <w:overflowPunct/>
        <w:topLinePunct w:val="0"/>
        <w:autoSpaceDE/>
        <w:autoSpaceDN/>
        <w:bidi w:val="0"/>
        <w:adjustRightInd/>
        <w:snapToGrid/>
        <w:spacing w:line="520" w:lineRule="exact"/>
        <w:ind w:firstLine="0" w:firstLineChars="0"/>
        <w:jc w:val="both"/>
        <w:textAlignment w:val="auto"/>
        <w:rPr>
          <w:rStyle w:val="13"/>
          <w:rFonts w:hint="eastAsia" w:ascii="仿宋_GB2312" w:eastAsia="仿宋_GB2312" w:cs="Times New Roman"/>
          <w:sz w:val="32"/>
          <w:szCs w:val="32"/>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Lines="0" w:after="0" w:afterLines="0" w:line="240" w:lineRule="auto"/>
        <w:ind w:firstLine="640" w:firstLineChars="200"/>
        <w:textAlignment w:val="auto"/>
        <w:rPr>
          <w:rStyle w:val="13"/>
          <w:rFonts w:hint="eastAsia" w:ascii="仿宋_GB2312" w:eastAsia="仿宋_GB2312" w:cs="Times New Roman"/>
          <w:sz w:val="32"/>
          <w:szCs w:val="32"/>
          <w:lang w:val="en-US" w:eastAsia="zh-CN"/>
        </w:rPr>
      </w:pPr>
      <w:r>
        <w:rPr>
          <w:rStyle w:val="13"/>
          <w:rFonts w:hint="eastAsia" w:ascii="仿宋_GB2312" w:eastAsia="仿宋_GB2312" w:cs="Times New Roman"/>
          <w:sz w:val="32"/>
          <w:szCs w:val="32"/>
          <w:lang w:val="en-US" w:eastAsia="zh-CN"/>
        </w:rPr>
        <w:t>附件：1</w:t>
      </w:r>
      <w:r>
        <w:rPr>
          <w:rFonts w:hint="eastAsia" w:ascii="仿宋_GB2312" w:hAnsi="仿宋_GB2312" w:cs="仿宋_GB2312"/>
          <w:color w:val="auto"/>
          <w:sz w:val="32"/>
          <w:szCs w:val="40"/>
          <w:lang w:val="en-US" w:eastAsia="zh-CN"/>
        </w:rPr>
        <w:t>.</w:t>
      </w:r>
      <w:r>
        <w:rPr>
          <w:rStyle w:val="13"/>
          <w:rFonts w:hint="eastAsia" w:ascii="仿宋_GB2312" w:eastAsia="仿宋_GB2312" w:cs="Times New Roman"/>
          <w:sz w:val="32"/>
          <w:szCs w:val="32"/>
          <w:lang w:val="en-US" w:eastAsia="zh-CN"/>
        </w:rPr>
        <w:t>2022-2023年广东省农机购置补贴机具种类范围</w:t>
      </w:r>
    </w:p>
    <w:p>
      <w:pPr>
        <w:keepNext w:val="0"/>
        <w:keepLines w:val="0"/>
        <w:pageBreakBefore w:val="0"/>
        <w:widowControl w:val="0"/>
        <w:kinsoku/>
        <w:wordWrap/>
        <w:overflowPunct/>
        <w:topLinePunct w:val="0"/>
        <w:autoSpaceDE/>
        <w:autoSpaceDN/>
        <w:bidi w:val="0"/>
        <w:adjustRightInd/>
        <w:snapToGrid/>
        <w:spacing w:beforeLines="0" w:after="0" w:afterLines="0" w:line="240" w:lineRule="auto"/>
        <w:ind w:firstLine="1600" w:firstLineChars="500"/>
        <w:textAlignment w:val="auto"/>
        <w:rPr>
          <w:rStyle w:val="13"/>
          <w:rFonts w:hint="eastAsia" w:ascii="仿宋_GB2312" w:eastAsia="仿宋_GB2312" w:cs="Times New Roman"/>
          <w:b w:val="0"/>
          <w:kern w:val="2"/>
          <w:sz w:val="32"/>
          <w:szCs w:val="32"/>
          <w:lang w:val="en-US" w:eastAsia="zh-CN" w:bidi="ar-SA"/>
        </w:rPr>
      </w:pPr>
      <w:r>
        <w:rPr>
          <w:rStyle w:val="13"/>
          <w:rFonts w:hint="eastAsia" w:ascii="仿宋_GB2312" w:eastAsia="仿宋_GB2312" w:cs="Times New Roman"/>
          <w:b w:val="0"/>
          <w:kern w:val="2"/>
          <w:sz w:val="32"/>
          <w:szCs w:val="32"/>
          <w:lang w:val="en-US" w:eastAsia="zh-CN" w:bidi="ar-SA"/>
        </w:rPr>
        <w:t xml:space="preserve">2.2023-2025年深圳市深汕特别合作区农机购置补贴     </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ind w:left="420" w:leftChars="200" w:firstLine="1308" w:firstLineChars="409"/>
        <w:textAlignment w:val="auto"/>
        <w:rPr>
          <w:rStyle w:val="13"/>
          <w:rFonts w:hint="eastAsia" w:ascii="仿宋_GB2312" w:eastAsia="仿宋_GB2312" w:cs="Times New Roman"/>
          <w:b w:val="0"/>
          <w:kern w:val="2"/>
          <w:sz w:val="32"/>
          <w:szCs w:val="32"/>
          <w:lang w:val="en-US" w:eastAsia="zh-CN" w:bidi="ar-SA"/>
        </w:rPr>
      </w:pPr>
      <w:r>
        <w:rPr>
          <w:rStyle w:val="13"/>
          <w:rFonts w:hint="eastAsia" w:ascii="仿宋_GB2312" w:eastAsia="仿宋_GB2312" w:cs="Times New Roman"/>
          <w:b w:val="0"/>
          <w:kern w:val="2"/>
          <w:sz w:val="32"/>
          <w:szCs w:val="32"/>
          <w:lang w:val="en-US" w:eastAsia="zh-CN" w:bidi="ar-SA"/>
        </w:rPr>
        <w:t>机具补贴额一览表</w:t>
      </w:r>
    </w:p>
    <w:p>
      <w:pPr>
        <w:keepNext w:val="0"/>
        <w:keepLines w:val="0"/>
        <w:pageBreakBefore w:val="0"/>
        <w:widowControl/>
        <w:kinsoku/>
        <w:wordWrap/>
        <w:overflowPunct/>
        <w:topLinePunct w:val="0"/>
        <w:autoSpaceDE/>
        <w:autoSpaceDN/>
        <w:bidi w:val="0"/>
        <w:adjustRightInd/>
        <w:snapToGrid/>
        <w:spacing w:beforeLines="0" w:afterLines="0" w:line="240" w:lineRule="auto"/>
        <w:ind w:left="0" w:leftChars="0" w:firstLine="1600" w:firstLineChars="500"/>
        <w:textAlignment w:val="auto"/>
        <w:rPr>
          <w:rStyle w:val="13"/>
          <w:rFonts w:hint="eastAsia" w:ascii="仿宋_GB2312" w:eastAsia="仿宋_GB2312" w:cs="Times New Roman"/>
          <w:sz w:val="32"/>
          <w:szCs w:val="32"/>
          <w:lang w:val="en-US" w:eastAsia="zh-CN"/>
        </w:rPr>
      </w:pPr>
      <w:r>
        <w:rPr>
          <w:rStyle w:val="13"/>
          <w:rFonts w:hint="eastAsia" w:ascii="仿宋_GB2312" w:eastAsia="仿宋_GB2312" w:cs="Times New Roman"/>
          <w:b w:val="0"/>
          <w:kern w:val="2"/>
          <w:sz w:val="32"/>
          <w:szCs w:val="32"/>
          <w:lang w:val="en-US" w:eastAsia="zh-CN" w:bidi="ar-SA"/>
        </w:rPr>
        <w:t>3</w:t>
      </w:r>
      <w:r>
        <w:rPr>
          <w:rFonts w:hint="eastAsia" w:ascii="仿宋_GB2312" w:hAnsi="仿宋_GB2312" w:cs="仿宋_GB2312"/>
          <w:color w:val="auto"/>
          <w:sz w:val="32"/>
          <w:szCs w:val="40"/>
          <w:lang w:val="en-US" w:eastAsia="zh-CN"/>
        </w:rPr>
        <w:t>.</w:t>
      </w:r>
      <w:r>
        <w:rPr>
          <w:rStyle w:val="13"/>
          <w:rFonts w:hint="eastAsia" w:ascii="仿宋_GB2312" w:eastAsia="仿宋_GB2312" w:cs="Times New Roman"/>
          <w:sz w:val="32"/>
          <w:szCs w:val="32"/>
          <w:lang w:val="en-US" w:eastAsia="zh-CN"/>
        </w:rPr>
        <w:t>农机购置补贴资金申请表 (样式)</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firstLine="1600" w:firstLineChars="500"/>
        <w:jc w:val="both"/>
        <w:textAlignment w:val="auto"/>
        <w:rPr>
          <w:rFonts w:hint="default"/>
          <w:lang w:val="en-US" w:eastAsia="zh-CN"/>
        </w:rPr>
      </w:pPr>
      <w:r>
        <w:rPr>
          <w:rStyle w:val="13"/>
          <w:rFonts w:hint="eastAsia" w:ascii="仿宋_GB2312" w:eastAsia="仿宋_GB2312" w:cs="Times New Roman"/>
          <w:sz w:val="32"/>
          <w:szCs w:val="32"/>
          <w:lang w:val="en-US" w:eastAsia="zh-CN"/>
        </w:rPr>
        <w:t>4</w:t>
      </w:r>
      <w:r>
        <w:rPr>
          <w:rFonts w:hint="eastAsia" w:ascii="仿宋_GB2312" w:hAnsi="仿宋_GB2312" w:cs="仿宋_GB2312"/>
          <w:color w:val="auto"/>
          <w:sz w:val="32"/>
          <w:szCs w:val="40"/>
          <w:lang w:val="en-US" w:eastAsia="zh-CN"/>
        </w:rPr>
        <w:t>.</w:t>
      </w:r>
      <w:r>
        <w:rPr>
          <w:rStyle w:val="13"/>
          <w:rFonts w:hint="eastAsia" w:ascii="仿宋_GB2312" w:eastAsia="仿宋_GB2312" w:cs="Times New Roman"/>
          <w:b w:val="0"/>
          <w:bCs/>
          <w:kern w:val="2"/>
          <w:sz w:val="32"/>
          <w:szCs w:val="32"/>
          <w:lang w:val="en-US" w:eastAsia="zh-CN" w:bidi="ar-SA"/>
        </w:rPr>
        <w:t>深汕特别合作区农业机械购置补贴公示表 (样式)</w:t>
      </w:r>
    </w:p>
    <w:p>
      <w:pPr>
        <w:pStyle w:val="2"/>
        <w:rPr>
          <w:rFonts w:hint="eastAsia"/>
        </w:rPr>
      </w:pPr>
    </w:p>
    <w:p>
      <w:pPr>
        <w:keepNext w:val="0"/>
        <w:keepLines w:val="0"/>
        <w:pageBreakBefore w:val="0"/>
        <w:widowControl/>
        <w:kinsoku/>
        <w:wordWrap/>
        <w:overflowPunct/>
        <w:topLinePunct w:val="0"/>
        <w:autoSpaceDE/>
        <w:autoSpaceDN/>
        <w:bidi w:val="0"/>
        <w:adjustRightInd/>
        <w:snapToGrid/>
        <w:spacing w:line="560" w:lineRule="exact"/>
        <w:jc w:val="righ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深圳市深汕特别合作区农业农村和海洋渔业局</w:t>
      </w: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jc w:val="left"/>
        <w:textAlignment w:val="auto"/>
        <w:rPr>
          <w:rStyle w:val="13"/>
          <w:rFonts w:hint="default" w:ascii="仿宋_GB2312" w:eastAsia="仿宋_GB2312" w:cs="Times New Roman"/>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Calibri" w:eastAsia="仿宋_GB2312"/>
          <w:sz w:val="32"/>
          <w:szCs w:val="32"/>
        </w:rPr>
        <w:t>202</w:t>
      </w:r>
      <w:r>
        <w:rPr>
          <w:rFonts w:hint="eastAsia" w:ascii="仿宋_GB2312" w:hAnsi="Calibri" w:eastAsia="仿宋_GB2312"/>
          <w:sz w:val="32"/>
          <w:szCs w:val="32"/>
          <w:lang w:val="en-US" w:eastAsia="zh-CN"/>
        </w:rPr>
        <w:t>3</w:t>
      </w:r>
      <w:r>
        <w:rPr>
          <w:rFonts w:hint="eastAsia" w:ascii="仿宋_GB2312" w:hAnsi="Calibri" w:eastAsia="仿宋_GB2312"/>
          <w:sz w:val="32"/>
          <w:szCs w:val="32"/>
        </w:rPr>
        <w:t>年</w:t>
      </w:r>
      <w:r>
        <w:rPr>
          <w:rFonts w:hint="default" w:ascii="仿宋_GB2312" w:hAnsi="Calibri" w:eastAsia="仿宋_GB2312"/>
          <w:sz w:val="32"/>
          <w:szCs w:val="32"/>
          <w:lang w:val="en" w:eastAsia="zh-CN"/>
        </w:rPr>
        <w:t>5</w:t>
      </w:r>
      <w:r>
        <w:rPr>
          <w:rFonts w:hint="eastAsia" w:ascii="仿宋_GB2312" w:hAnsi="Calibri" w:eastAsia="仿宋_GB2312"/>
          <w:sz w:val="32"/>
          <w:szCs w:val="32"/>
        </w:rPr>
        <w:t>月</w:t>
      </w:r>
      <w:r>
        <w:rPr>
          <w:rFonts w:hint="default" w:ascii="仿宋_GB2312" w:hAnsi="Calibri" w:eastAsia="仿宋_GB2312"/>
          <w:sz w:val="32"/>
          <w:szCs w:val="32"/>
          <w:lang w:val="en" w:eastAsia="zh-CN"/>
        </w:rPr>
        <w:t>4</w:t>
      </w:r>
      <w:r>
        <w:rPr>
          <w:rFonts w:hint="eastAsia" w:ascii="仿宋_GB2312" w:hAnsi="Calibri" w:eastAsia="仿宋_GB2312"/>
          <w:sz w:val="32"/>
          <w:szCs w:val="32"/>
        </w:rPr>
        <w:t>日</w:t>
      </w:r>
    </w:p>
    <w:p>
      <w:pPr>
        <w:rPr>
          <w:rFonts w:hint="default" w:ascii="Times New Roman" w:hAnsi="Times New Roman" w:cs="Times New Roman"/>
        </w:rPr>
      </w:pPr>
      <w:bookmarkStart w:id="0" w:name="_GoBack"/>
      <w:bookmarkEnd w:id="0"/>
    </w:p>
    <w:sectPr>
      <w:footerReference r:id="rId3" w:type="default"/>
      <w:pgSz w:w="11906" w:h="16838"/>
      <w:pgMar w:top="2098" w:right="1474" w:bottom="1985" w:left="1588"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方正楷体_GBK"/>
    <w:panose1 w:val="02010609030101010101"/>
    <w:charset w:val="86"/>
    <w:family w:val="modern"/>
    <w:pitch w:val="default"/>
    <w:sig w:usb0="00000000" w:usb1="00000000" w:usb2="00000000" w:usb3="00000000" w:csb0="00040000" w:csb1="00000000"/>
  </w:font>
  <w:font w:name="ˎ̥">
    <w:altName w:val="URW Book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ascii="仿宋_GB2312" w:eastAsia="仿宋_GB2312"/>
        <w:sz w:val="24"/>
        <w:szCs w:val="24"/>
      </w:rPr>
    </w:pP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3MGI1YWFiZjA3NTczMWQzY2ZiODdmZGZmMWU3MzkifQ=="/>
  </w:docVars>
  <w:rsids>
    <w:rsidRoot w:val="48991E3E"/>
    <w:rsid w:val="003F5398"/>
    <w:rsid w:val="02175AA7"/>
    <w:rsid w:val="03580A45"/>
    <w:rsid w:val="03FC4F8B"/>
    <w:rsid w:val="06130271"/>
    <w:rsid w:val="075758BA"/>
    <w:rsid w:val="079408F9"/>
    <w:rsid w:val="08B954BA"/>
    <w:rsid w:val="0AC56BD3"/>
    <w:rsid w:val="0BE4241D"/>
    <w:rsid w:val="0F8967FD"/>
    <w:rsid w:val="162A35FE"/>
    <w:rsid w:val="17001429"/>
    <w:rsid w:val="18760296"/>
    <w:rsid w:val="1A450CB5"/>
    <w:rsid w:val="1A4F5002"/>
    <w:rsid w:val="1A87381E"/>
    <w:rsid w:val="1C4D4218"/>
    <w:rsid w:val="1C9E5823"/>
    <w:rsid w:val="1F736F73"/>
    <w:rsid w:val="20E7046B"/>
    <w:rsid w:val="216F495C"/>
    <w:rsid w:val="22152195"/>
    <w:rsid w:val="23B3628C"/>
    <w:rsid w:val="23FC5D5D"/>
    <w:rsid w:val="24AC59E3"/>
    <w:rsid w:val="2584568E"/>
    <w:rsid w:val="26F251F8"/>
    <w:rsid w:val="29C554A8"/>
    <w:rsid w:val="29F23811"/>
    <w:rsid w:val="2B451501"/>
    <w:rsid w:val="2C6903C1"/>
    <w:rsid w:val="2D4C0125"/>
    <w:rsid w:val="2EAA486C"/>
    <w:rsid w:val="2FFE4C0B"/>
    <w:rsid w:val="302B2C22"/>
    <w:rsid w:val="30E237EC"/>
    <w:rsid w:val="33784456"/>
    <w:rsid w:val="3600266B"/>
    <w:rsid w:val="377406A3"/>
    <w:rsid w:val="37D07C32"/>
    <w:rsid w:val="37E7BB99"/>
    <w:rsid w:val="380059BD"/>
    <w:rsid w:val="3AC103A0"/>
    <w:rsid w:val="3CE356C1"/>
    <w:rsid w:val="3EE85B46"/>
    <w:rsid w:val="3F5761F8"/>
    <w:rsid w:val="40923CD2"/>
    <w:rsid w:val="42F259E4"/>
    <w:rsid w:val="44A1463A"/>
    <w:rsid w:val="48991E3E"/>
    <w:rsid w:val="4BBA3D10"/>
    <w:rsid w:val="4C8C52C4"/>
    <w:rsid w:val="50D1080A"/>
    <w:rsid w:val="512E5A59"/>
    <w:rsid w:val="51E9618E"/>
    <w:rsid w:val="53825A9F"/>
    <w:rsid w:val="53894985"/>
    <w:rsid w:val="543E069C"/>
    <w:rsid w:val="54FE1604"/>
    <w:rsid w:val="552E17D6"/>
    <w:rsid w:val="57294D77"/>
    <w:rsid w:val="58044B49"/>
    <w:rsid w:val="59802754"/>
    <w:rsid w:val="5A3D447E"/>
    <w:rsid w:val="5A437FE3"/>
    <w:rsid w:val="5A9059C2"/>
    <w:rsid w:val="5B404A79"/>
    <w:rsid w:val="5C0D35EF"/>
    <w:rsid w:val="5D8C2DD2"/>
    <w:rsid w:val="62CD7D1D"/>
    <w:rsid w:val="64F63B27"/>
    <w:rsid w:val="651F50DB"/>
    <w:rsid w:val="66310947"/>
    <w:rsid w:val="6668341B"/>
    <w:rsid w:val="6695537B"/>
    <w:rsid w:val="6838240F"/>
    <w:rsid w:val="68D72731"/>
    <w:rsid w:val="6A747317"/>
    <w:rsid w:val="6B034313"/>
    <w:rsid w:val="6B432C63"/>
    <w:rsid w:val="6B7956C5"/>
    <w:rsid w:val="6C123C0C"/>
    <w:rsid w:val="6C765754"/>
    <w:rsid w:val="6C7F3E6F"/>
    <w:rsid w:val="6F2A6B90"/>
    <w:rsid w:val="709E18DB"/>
    <w:rsid w:val="712C02F0"/>
    <w:rsid w:val="71A56A1E"/>
    <w:rsid w:val="72087B86"/>
    <w:rsid w:val="72F13E1F"/>
    <w:rsid w:val="78352A5E"/>
    <w:rsid w:val="78704E06"/>
    <w:rsid w:val="7AED26F6"/>
    <w:rsid w:val="7C99542F"/>
    <w:rsid w:val="7F3A0B40"/>
    <w:rsid w:val="7F7E4C2A"/>
    <w:rsid w:val="B7FE16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unhideWhenUsed/>
    <w:qFormat/>
    <w:uiPriority w:val="99"/>
    <w:pPr>
      <w:tabs>
        <w:tab w:val="center" w:pos="4153"/>
        <w:tab w:val="right" w:pos="8306"/>
      </w:tabs>
      <w:snapToGrid w:val="0"/>
      <w:jc w:val="left"/>
    </w:pPr>
    <w:rPr>
      <w:kern w:val="0"/>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Hyperlink"/>
    <w:basedOn w:val="9"/>
    <w:qFormat/>
    <w:uiPriority w:val="0"/>
    <w:rPr>
      <w:color w:val="0000FF"/>
      <w:u w:val="single"/>
    </w:rPr>
  </w:style>
  <w:style w:type="paragraph" w:customStyle="1" w:styleId="11">
    <w:name w:val="样式 楷体_GB2312 三号 黑色 首行缩进:  0.35 厘米 字距调整四号 行距: 固定值 28 磅"/>
    <w:basedOn w:val="1"/>
    <w:qFormat/>
    <w:uiPriority w:val="0"/>
    <w:pPr>
      <w:spacing w:line="560" w:lineRule="exact"/>
      <w:ind w:firstLine="200" w:firstLineChars="200"/>
    </w:pPr>
    <w:rPr>
      <w:rFonts w:ascii="楷体_GB2312" w:hAnsi="楷体_GB2312" w:eastAsia="楷体_GB2312"/>
      <w:color w:val="000000"/>
      <w:kern w:val="28"/>
      <w:szCs w:val="20"/>
    </w:rPr>
  </w:style>
  <w:style w:type="table" w:customStyle="1" w:styleId="12">
    <w:name w:val="Table Normal"/>
    <w:semiHidden/>
    <w:unhideWhenUsed/>
    <w:qFormat/>
    <w:uiPriority w:val="0"/>
    <w:tblPr>
      <w:tblCellMar>
        <w:top w:w="0" w:type="dxa"/>
        <w:left w:w="0" w:type="dxa"/>
        <w:bottom w:w="0" w:type="dxa"/>
        <w:right w:w="0" w:type="dxa"/>
      </w:tblCellMar>
    </w:tblPr>
  </w:style>
  <w:style w:type="character" w:customStyle="1" w:styleId="13">
    <w:name w:val="span_th_content1"/>
    <w:basedOn w:val="9"/>
    <w:qFormat/>
    <w:uiPriority w:val="0"/>
    <w:rPr>
      <w:rFonts w:hint="default" w:ascii="ˎ̥" w:hAnsi="ˎ̥"/>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4907</Words>
  <Characters>5045</Characters>
  <Lines>0</Lines>
  <Paragraphs>0</Paragraphs>
  <TotalTime>61</TotalTime>
  <ScaleCrop>false</ScaleCrop>
  <LinksUpToDate>false</LinksUpToDate>
  <CharactersWithSpaces>5143</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2022-07-22T10:10:00Z</dcterms:created>
  <dc:creator>马晓敏</dc:creator>
  <cp:lastModifiedBy>sssuper</cp:lastModifiedBy>
  <cp:lastPrinted>2023-02-25T02:37:00Z</cp:lastPrinted>
  <dcterms:modified xsi:type="dcterms:W3CDTF">2023-05-04T10:12:09Z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A083C6F6FC2C4CE1A626272A0CEEBAFA</vt:lpwstr>
  </property>
</Properties>
</file>