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pStyle w:val="2"/>
        <w:tabs>
          <w:tab w:val="left" w:pos="2780"/>
        </w:tabs>
        <w:spacing w:line="560" w:lineRule="exact"/>
        <w:ind w:firstLine="0" w:firstLineChars="0"/>
        <w:rPr>
          <w:rFonts w:hint="default" w:eastAsiaTheme="minorEastAsia"/>
          <w:sz w:val="32"/>
          <w:szCs w:val="32"/>
          <w:lang w:val="en-US" w:eastAsia="zh-CN"/>
        </w:rPr>
      </w:pPr>
      <w:r>
        <w:rPr>
          <w:rFonts w:hint="eastAsia"/>
          <w:sz w:val="32"/>
          <w:szCs w:val="32"/>
          <w:lang w:eastAsia="zh-CN"/>
        </w:rPr>
        <w:tab/>
      </w:r>
      <w:r>
        <w:rPr>
          <w:rFonts w:hint="eastAsia"/>
          <w:sz w:val="32"/>
          <w:szCs w:val="32"/>
          <w:lang w:val="en-US" w:eastAsia="zh-CN"/>
        </w:rPr>
        <w:t xml:space="preserve"> </w:t>
      </w:r>
    </w:p>
    <w:p>
      <w:pPr>
        <w:pStyle w:val="2"/>
        <w:spacing w:line="560" w:lineRule="exact"/>
        <w:ind w:firstLine="0" w:firstLineChars="0"/>
        <w:jc w:val="center"/>
        <w:rPr>
          <w:rFonts w:hint="eastAsia"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lang w:eastAsia="zh-CN"/>
        </w:rPr>
        <w:t>深圳市跨国公司总部企业认定初审申报指南（深汕特别合作区）</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一</w:t>
      </w:r>
      <w:r>
        <w:rPr>
          <w:rFonts w:hint="eastAsia" w:ascii="仿宋_GB2312" w:eastAsia="仿宋_GB2312"/>
          <w:bCs/>
          <w:sz w:val="32"/>
          <w:szCs w:val="32"/>
          <w:lang w:eastAsia="zh-CN"/>
        </w:rPr>
        <w:t>）</w:t>
      </w:r>
      <w:r>
        <w:rPr>
          <w:rFonts w:hint="eastAsia" w:ascii="仿宋_GB2312" w:eastAsia="仿宋_GB2312"/>
          <w:bCs/>
          <w:sz w:val="32"/>
          <w:szCs w:val="32"/>
        </w:rPr>
        <w:t>《国务院关于进一步做好利用外资工作的意见》（国发〔2019〕23号）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二</w:t>
      </w:r>
      <w:r>
        <w:rPr>
          <w:rFonts w:hint="eastAsia" w:ascii="仿宋_GB2312" w:eastAsia="仿宋_GB2312"/>
          <w:bCs/>
          <w:sz w:val="32"/>
          <w:szCs w:val="32"/>
          <w:lang w:eastAsia="zh-CN"/>
        </w:rPr>
        <w:t>）</w:t>
      </w:r>
      <w:r>
        <w:rPr>
          <w:rFonts w:hint="eastAsia" w:ascii="仿宋_GB2312" w:eastAsia="仿宋_GB2312"/>
          <w:bCs/>
          <w:sz w:val="32"/>
          <w:szCs w:val="32"/>
        </w:rPr>
        <w:t>《深圳市关于进一步扩大利用外资规模提升利用外资质量的若干措施（修订版）》（深府函〔2019〕63号）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深圳市鼓励跨国公司设立总部企业办法</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1</w:t>
      </w:r>
      <w:r>
        <w:rPr>
          <w:rFonts w:hint="eastAsia" w:ascii="仿宋_GB2312" w:eastAsia="仿宋_GB2312"/>
          <w:bCs/>
          <w:sz w:val="32"/>
          <w:szCs w:val="32"/>
        </w:rPr>
        <w:t>〕</w:t>
      </w:r>
      <w:r>
        <w:rPr>
          <w:rFonts w:hint="eastAsia" w:ascii="仿宋_GB2312" w:hAnsi="仿宋_GB2312" w:eastAsia="仿宋_GB2312" w:cs="仿宋_GB2312"/>
          <w:sz w:val="32"/>
          <w:szCs w:val="32"/>
          <w:lang w:eastAsia="zh-CN"/>
        </w:rPr>
        <w:t>2号）</w:t>
      </w:r>
    </w:p>
    <w:p>
      <w:pPr>
        <w:pStyle w:val="2"/>
        <w:wordWrap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二、认定机构</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仿宋_GB2312" w:cs="黑体"/>
          <w:sz w:val="32"/>
          <w:szCs w:val="32"/>
          <w:lang w:eastAsia="zh-CN"/>
        </w:rPr>
      </w:pPr>
      <w:r>
        <w:rPr>
          <w:rFonts w:hint="eastAsia" w:ascii="仿宋_GB2312" w:eastAsia="仿宋_GB2312"/>
          <w:sz w:val="32"/>
          <w:szCs w:val="32"/>
          <w:lang w:eastAsia="zh-CN"/>
        </w:rPr>
        <w:t>深圳市深汕特别合作区科技创新和经济服务局（以下简称“区科创经服局”）</w:t>
      </w:r>
      <w:r>
        <w:rPr>
          <w:rFonts w:hint="eastAsia" w:ascii="仿宋_GB2312" w:eastAsia="仿宋_GB2312"/>
          <w:sz w:val="32"/>
          <w:szCs w:val="32"/>
        </w:rPr>
        <w:t>为</w:t>
      </w:r>
      <w:r>
        <w:rPr>
          <w:rFonts w:hint="eastAsia" w:ascii="仿宋_GB2312" w:hAnsi="仿宋_GB2312" w:eastAsia="仿宋_GB2312" w:cs="仿宋_GB2312"/>
          <w:sz w:val="32"/>
          <w:szCs w:val="32"/>
          <w:shd w:val="clear" w:color="auto" w:fill="FFFFFF"/>
        </w:rPr>
        <w:t>跨国公司总部企业认定</w:t>
      </w:r>
      <w:r>
        <w:rPr>
          <w:rFonts w:hint="eastAsia" w:ascii="仿宋_GB2312" w:eastAsia="仿宋_GB2312"/>
          <w:sz w:val="32"/>
          <w:szCs w:val="32"/>
        </w:rPr>
        <w:t>初审机构</w:t>
      </w:r>
      <w:r>
        <w:rPr>
          <w:rFonts w:hint="eastAsia" w:ascii="仿宋_GB2312" w:eastAsia="仿宋_GB2312"/>
          <w:sz w:val="32"/>
          <w:szCs w:val="32"/>
          <w:lang w:eastAsia="zh-CN"/>
        </w:rPr>
        <w:t>，</w:t>
      </w:r>
      <w:r>
        <w:rPr>
          <w:rFonts w:hint="eastAsia" w:ascii="仿宋_GB2312" w:eastAsia="仿宋_GB2312"/>
          <w:sz w:val="32"/>
          <w:szCs w:val="32"/>
        </w:rPr>
        <w:t>最终认定</w:t>
      </w:r>
      <w:r>
        <w:rPr>
          <w:rFonts w:hint="eastAsia" w:ascii="仿宋_GB2312" w:eastAsia="仿宋_GB2312"/>
          <w:sz w:val="32"/>
          <w:szCs w:val="32"/>
          <w:lang w:eastAsia="zh-CN"/>
        </w:rPr>
        <w:t>和颁发证书</w:t>
      </w:r>
      <w:r>
        <w:rPr>
          <w:rFonts w:hint="eastAsia" w:ascii="仿宋_GB2312" w:eastAsia="仿宋_GB2312"/>
          <w:sz w:val="32"/>
          <w:szCs w:val="32"/>
        </w:rPr>
        <w:t>机构为市商务局</w:t>
      </w:r>
      <w:r>
        <w:rPr>
          <w:rFonts w:hint="eastAsia" w:ascii="仿宋_GB2312" w:eastAsia="仿宋_GB2312"/>
          <w:sz w:val="32"/>
          <w:szCs w:val="32"/>
          <w:lang w:eastAsia="zh-CN"/>
        </w:rPr>
        <w:t>。</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三、适用对象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《深圳市跨国公司总部企业认定申报指引（202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跨国公司</w:t>
      </w:r>
      <w:r>
        <w:rPr>
          <w:rFonts w:hint="eastAsia" w:ascii="仿宋_GB2312" w:hAnsi="仿宋_GB2312" w:eastAsia="仿宋_GB2312" w:cs="仿宋_GB2312"/>
          <w:sz w:val="32"/>
          <w:szCs w:val="32"/>
        </w:rPr>
        <w:t>总部企业，是指跨国公司设立的地区总部和具有总部功能的机构。</w:t>
      </w:r>
    </w:p>
    <w:p>
      <w:pPr>
        <w:numPr>
          <w:ilvl w:val="-1"/>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（一）总部定义</w:t>
      </w:r>
    </w:p>
    <w:p>
      <w:pPr>
        <w:numPr>
          <w:ilvl w:val="-1"/>
          <w:numId w:val="0"/>
        </w:numPr>
        <w:spacing w:line="560" w:lineRule="exact"/>
        <w:ind w:firstLine="640" w:firstLineChars="200"/>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sz w:val="32"/>
          <w:szCs w:val="32"/>
        </w:rPr>
        <w:t>跨国公司地区总部是指在境外注册的母公司在本市设立，以投资或授权形式对在一个国家（或地区）以上区域内的企业履行管理和服务职能的唯一总机构。跨国公司须以外商投资投资性公司、管理性公司等具有独立法人资格的企业组织形式在本市设立地区总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跨国公司具有总部功能的机构是指未达到跨国公司地区总部标准，实际承担境外母公司在一个国家（或地区）以上区域内的</w:t>
      </w:r>
      <w:r>
        <w:rPr>
          <w:rFonts w:hint="eastAsia" w:ascii="仿宋_GB2312" w:hAnsi="仿宋_GB2312" w:eastAsia="仿宋_GB2312" w:cs="仿宋_GB2312"/>
          <w:color w:val="auto"/>
          <w:kern w:val="2"/>
          <w:sz w:val="32"/>
          <w:szCs w:val="32"/>
          <w:highlight w:val="none"/>
          <w:lang w:val="en-US" w:eastAsia="zh-CN"/>
        </w:rPr>
        <w:t>拓展研发、销售、贸易、结算、数据等功能</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外商投资企业（含分支机构）。</w:t>
      </w:r>
    </w:p>
    <w:p>
      <w:pPr>
        <w:pStyle w:val="2"/>
        <w:spacing w:line="560" w:lineRule="exact"/>
        <w:ind w:left="0" w:leftChars="0"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（二）地区总部和具有总部功能的机构不含房地产、金融及类金融等行业领域，上述行业总部认定另行按照相关行业政策执行。</w:t>
      </w:r>
    </w:p>
    <w:p>
      <w:pPr>
        <w:pStyle w:val="2"/>
        <w:spacing w:line="560" w:lineRule="exact"/>
        <w:ind w:left="0" w:leftChars="0"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i w:val="0"/>
          <w:caps w:val="0"/>
          <w:color w:val="auto"/>
          <w:spacing w:val="0"/>
          <w:sz w:val="32"/>
          <w:szCs w:val="32"/>
          <w:shd w:val="clear"/>
          <w:lang w:eastAsia="zh-CN"/>
        </w:rPr>
        <w:t>（三）</w:t>
      </w:r>
      <w:r>
        <w:rPr>
          <w:rFonts w:hint="eastAsia" w:ascii="仿宋_GB2312" w:hAnsi="仿宋_GB2312" w:eastAsia="仿宋_GB2312" w:cs="仿宋_GB2312"/>
          <w:sz w:val="32"/>
          <w:szCs w:val="32"/>
        </w:rPr>
        <w:t>香港、澳门、台湾地区符合条件的跨国公司在本市设立总部企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申报地区总部应具备以下条件：</w:t>
      </w:r>
    </w:p>
    <w:p>
      <w:pPr>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符合总部定义。</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申报企业具有独立法人资格，且注册地在深圳市内</w:t>
      </w:r>
      <w:r>
        <w:rPr>
          <w:rFonts w:hint="eastAsia" w:ascii="仿宋_GB2312" w:hAnsi="仿宋_GB2312" w:eastAsia="仿宋_GB2312" w:cs="仿宋_GB2312"/>
          <w:kern w:val="2"/>
          <w:sz w:val="32"/>
          <w:szCs w:val="32"/>
          <w:lang w:eastAsia="zh-CN"/>
        </w:rPr>
        <w:t>（含深汕特别合作区，下同）</w:t>
      </w:r>
      <w:r>
        <w:rPr>
          <w:rFonts w:hint="eastAsia" w:ascii="仿宋_GB2312" w:hAnsi="仿宋_GB2312" w:eastAsia="仿宋_GB2312" w:cs="仿宋_GB2312"/>
          <w:kern w:val="2"/>
          <w:sz w:val="32"/>
          <w:szCs w:val="32"/>
        </w:rPr>
        <w:t>，申报企业实缴注册资本不低于200万美元。</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申报企业被授权管理的境内外独立法人企业不少于2家，其中至少有1家注册在深圳市内。</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母公司资产总额不低于2亿美元。服务业领域企业设立地区总部的，母公司资产总额不低于1亿美元。</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（二）申报具有总部功能的机构应具备以下条件：</w:t>
      </w:r>
    </w:p>
    <w:p>
      <w:pPr>
        <w:spacing w:line="560"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1.符合总部定义。</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具有独立法人资格的外商投资企业或其分支机构，且注册地在深圳市内，申报企业实缴的注册资本不低于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万美元。如以分支机构形式设立的，总公司拨付的运营资金应不低于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母公司资产总额不低于1亿美元。</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经母公司授权，承担在一个国家（或地区）以上区域内的</w:t>
      </w:r>
      <w:r>
        <w:rPr>
          <w:rFonts w:hint="eastAsia" w:ascii="仿宋_GB2312" w:eastAsia="仿宋_GB2312"/>
          <w:b w:val="0"/>
          <w:bCs w:val="0"/>
          <w:sz w:val="32"/>
          <w:szCs w:val="32"/>
          <w:highlight w:val="none"/>
          <w:lang w:val="en-US" w:eastAsia="zh-CN"/>
        </w:rPr>
        <w:t>拓展研发、销售、贸易、结算、数据</w:t>
      </w:r>
      <w:r>
        <w:rPr>
          <w:rFonts w:hint="eastAsia" w:ascii="仿宋_GB2312" w:eastAsia="仿宋_GB2312"/>
          <w:b w:val="0"/>
          <w:bCs w:val="0"/>
          <w:sz w:val="32"/>
          <w:szCs w:val="32"/>
          <w:highlight w:val="none"/>
          <w:lang w:eastAsia="zh-CN"/>
        </w:rPr>
        <w:t>等总部功能。</w:t>
      </w:r>
    </w:p>
    <w:p>
      <w:pPr>
        <w:pStyle w:val="2"/>
        <w:spacing w:line="560" w:lineRule="exact"/>
        <w:ind w:firstLine="640" w:firstLineChars="200"/>
        <w:rPr>
          <w:rFonts w:hint="eastAsia"/>
          <w:lang w:eastAsia="zh-CN"/>
        </w:rPr>
      </w:pPr>
      <w:r>
        <w:rPr>
          <w:rFonts w:hint="eastAsia" w:ascii="仿宋_GB2312" w:eastAsia="仿宋_GB2312"/>
          <w:b w:val="0"/>
          <w:bCs w:val="0"/>
          <w:sz w:val="32"/>
          <w:szCs w:val="32"/>
          <w:highlight w:val="none"/>
          <w:lang w:eastAsia="zh-CN"/>
        </w:rPr>
        <w:t>（三）</w:t>
      </w:r>
      <w:r>
        <w:rPr>
          <w:rFonts w:hint="eastAsia" w:ascii="仿宋_GB2312" w:hAnsi="仿宋_GB2312" w:eastAsia="仿宋_GB2312" w:cs="仿宋_GB2312"/>
          <w:b w:val="0"/>
          <w:i w:val="0"/>
          <w:caps w:val="0"/>
          <w:color w:val="auto"/>
          <w:spacing w:val="0"/>
          <w:sz w:val="32"/>
          <w:szCs w:val="32"/>
          <w:shd w:val="clear"/>
        </w:rPr>
        <w:t>申报主体未被列入失信联合惩戒名单，或至申报之日已移出失信联合惩戒名单。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五、申报材料及报送要求</w:t>
      </w:r>
    </w:p>
    <w:p>
      <w:pPr>
        <w:spacing w:line="560"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申报企业提交以下初审材料。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（一）初审材料</w:t>
      </w:r>
    </w:p>
    <w:p>
      <w:pPr>
        <w:spacing w:line="560"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深圳市跨国公司总部企业认定申请表（附件</w:t>
      </w: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w:t>
      </w:r>
    </w:p>
    <w:p>
      <w:pPr>
        <w:spacing w:line="560"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2.申报承诺书（附件3）</w:t>
      </w:r>
      <w:r>
        <w:rPr>
          <w:rFonts w:hint="eastAsia" w:ascii="仿宋_GB2312" w:eastAsia="仿宋_GB2312"/>
          <w:b w:val="0"/>
          <w:bCs w:val="0"/>
          <w:sz w:val="32"/>
          <w:szCs w:val="32"/>
          <w:highlight w:val="none"/>
          <w:lang w:eastAsia="zh-CN"/>
        </w:rPr>
        <w:t>。</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母公司授权签字人签署的跨国公司地区总部或具有总部功能的机构基本职能的授权文件（附件</w:t>
      </w: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申请企业的营业执照(验原件，提供复印件)。具有总部功能的机构为分支机构的，还需提供深圳分公司营业执照及总公司拨付运营资金的证明文件。</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母公司近一年度审计报告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spacing w:line="560"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6.申报企业近一年度审计报告。</w:t>
      </w:r>
    </w:p>
    <w:p>
      <w:pPr>
        <w:pStyle w:val="2"/>
        <w:spacing w:line="560" w:lineRule="exact"/>
        <w:ind w:firstLine="640" w:firstLineChars="200"/>
        <w:rPr>
          <w:rFonts w:hint="default"/>
          <w:highlight w:val="none"/>
          <w:lang w:eastAsia="zh-CN"/>
        </w:rPr>
      </w:pPr>
      <w:r>
        <w:rPr>
          <w:rFonts w:hint="default" w:ascii="仿宋_GB2312" w:hAnsi="仿宋_GB2312" w:eastAsia="仿宋_GB2312" w:cs="仿宋_GB2312"/>
          <w:sz w:val="32"/>
          <w:szCs w:val="32"/>
          <w:highlight w:val="none"/>
          <w:lang w:eastAsia="zh-CN"/>
        </w:rPr>
        <w:t>7.申报企业需提供企业股权架构图。</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8.</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（二）初审材料报送要求</w:t>
      </w:r>
    </w:p>
    <w:p>
      <w:pPr>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b w:val="0"/>
          <w:bCs w:val="0"/>
          <w:sz w:val="32"/>
          <w:szCs w:val="32"/>
          <w:highlight w:val="none"/>
          <w:lang w:eastAsia="zh-CN"/>
        </w:rPr>
        <w:t>初审材料提交至</w:t>
      </w:r>
      <w:r>
        <w:rPr>
          <w:rFonts w:hint="eastAsia" w:ascii="仿宋_GB2312" w:eastAsia="仿宋_GB2312"/>
          <w:sz w:val="32"/>
          <w:szCs w:val="32"/>
          <w:lang w:eastAsia="zh-CN"/>
        </w:rPr>
        <w:t>区科创经服局。</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仿宋_GB2312" w:eastAsia="仿宋_GB2312" w:cs="仿宋_GB2312"/>
          <w:color w:val="000000"/>
          <w:sz w:val="32"/>
          <w:szCs w:val="32"/>
        </w:rPr>
        <w:t>前款规定未列明提供复印件的，应当提供文件的正本</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2.申报材料需加盖申报企业公章，多页的需加盖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3.所有材料一式两份，</w:t>
      </w:r>
      <w:r>
        <w:rPr>
          <w:rFonts w:hint="eastAsia" w:ascii="仿宋_GB2312" w:eastAsia="仿宋_GB2312"/>
          <w:sz w:val="32"/>
          <w:szCs w:val="32"/>
          <w:lang w:eastAsia="zh-CN"/>
        </w:rPr>
        <w:t>用</w:t>
      </w:r>
      <w:r>
        <w:rPr>
          <w:rFonts w:hint="eastAsia" w:ascii="仿宋_GB2312" w:eastAsia="仿宋_GB2312"/>
          <w:sz w:val="32"/>
          <w:szCs w:val="32"/>
        </w:rPr>
        <w:t>A4纸正反面打印/复印，非空白页（含封面）需连续编写页码，装订成册（胶装）。</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申报企业</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2张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六、受理方式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1.受理机关：</w:t>
      </w:r>
      <w:r>
        <w:rPr>
          <w:rFonts w:hint="eastAsia" w:ascii="仿宋_GB2312" w:eastAsia="仿宋_GB2312"/>
          <w:sz w:val="32"/>
          <w:szCs w:val="32"/>
          <w:lang w:eastAsia="zh-CN"/>
        </w:rPr>
        <w:t>区科创经服局</w:t>
      </w: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受理时间：</w:t>
      </w:r>
      <w:r>
        <w:rPr>
          <w:rFonts w:hint="default" w:ascii="仿宋_GB2312" w:eastAsia="仿宋_GB2312"/>
          <w:sz w:val="32"/>
          <w:szCs w:val="32"/>
          <w:highlight w:val="none"/>
          <w:lang w:eastAsia="zh-CN"/>
        </w:rPr>
        <w:t>202</w:t>
      </w:r>
      <w:r>
        <w:rPr>
          <w:rFonts w:hint="eastAsia" w:ascii="仿宋_GB2312" w:eastAsia="仿宋_GB2312"/>
          <w:sz w:val="32"/>
          <w:szCs w:val="32"/>
          <w:highlight w:val="none"/>
          <w:lang w:val="en-US" w:eastAsia="zh-CN"/>
        </w:rPr>
        <w:t>3</w:t>
      </w:r>
      <w:r>
        <w:rPr>
          <w:rFonts w:hint="default" w:ascii="仿宋_GB2312" w:eastAsia="仿宋_GB2312"/>
          <w:sz w:val="32"/>
          <w:szCs w:val="32"/>
          <w:highlight w:val="none"/>
          <w:lang w:eastAsia="zh-CN"/>
        </w:rPr>
        <w:t>年</w:t>
      </w:r>
      <w:r>
        <w:rPr>
          <w:rFonts w:hint="eastAsia" w:ascii="仿宋_GB2312" w:eastAsia="仿宋_GB2312"/>
          <w:sz w:val="32"/>
          <w:szCs w:val="32"/>
          <w:highlight w:val="none"/>
          <w:lang w:val="en-US" w:eastAsia="zh-CN"/>
        </w:rPr>
        <w:t>10</w:t>
      </w:r>
      <w:r>
        <w:rPr>
          <w:rFonts w:hint="default" w:ascii="仿宋_GB2312" w:eastAsia="仿宋_GB2312"/>
          <w:sz w:val="32"/>
          <w:szCs w:val="32"/>
          <w:highlight w:val="none"/>
          <w:lang w:eastAsia="zh-CN"/>
        </w:rPr>
        <w:t>月</w:t>
      </w:r>
      <w:r>
        <w:rPr>
          <w:rFonts w:hint="eastAsia" w:ascii="仿宋_GB2312" w:eastAsia="仿宋_GB2312"/>
          <w:sz w:val="32"/>
          <w:szCs w:val="32"/>
          <w:highlight w:val="none"/>
          <w:lang w:val="en-US" w:eastAsia="zh-CN"/>
        </w:rPr>
        <w:t>7</w:t>
      </w:r>
      <w:r>
        <w:rPr>
          <w:rFonts w:hint="default" w:ascii="仿宋_GB2312" w:eastAsia="仿宋_GB2312"/>
          <w:sz w:val="32"/>
          <w:szCs w:val="32"/>
          <w:highlight w:val="none"/>
          <w:lang w:eastAsia="zh-CN"/>
        </w:rPr>
        <w:t>日-</w:t>
      </w:r>
      <w:r>
        <w:rPr>
          <w:rFonts w:hint="eastAsia" w:ascii="仿宋_GB2312" w:eastAsia="仿宋_GB2312"/>
          <w:sz w:val="32"/>
          <w:szCs w:val="32"/>
          <w:highlight w:val="none"/>
          <w:lang w:val="en-US" w:eastAsia="zh-CN"/>
        </w:rPr>
        <w:t>10</w:t>
      </w:r>
      <w:r>
        <w:rPr>
          <w:rFonts w:hint="default" w:ascii="仿宋_GB2312" w:eastAsia="仿宋_GB2312"/>
          <w:sz w:val="32"/>
          <w:szCs w:val="32"/>
          <w:highlight w:val="none"/>
          <w:lang w:eastAsia="zh-CN"/>
        </w:rPr>
        <w:t>月31日（第</w:t>
      </w:r>
      <w:r>
        <w:rPr>
          <w:rFonts w:hint="eastAsia" w:ascii="仿宋_GB2312" w:eastAsia="仿宋_GB2312"/>
          <w:sz w:val="32"/>
          <w:szCs w:val="32"/>
          <w:highlight w:val="none"/>
          <w:lang w:eastAsia="zh-CN"/>
        </w:rPr>
        <w:t>六</w:t>
      </w:r>
      <w:r>
        <w:rPr>
          <w:rFonts w:hint="default" w:ascii="仿宋_GB2312" w:eastAsia="仿宋_GB2312"/>
          <w:sz w:val="32"/>
          <w:szCs w:val="32"/>
          <w:highlight w:val="none"/>
          <w:lang w:eastAsia="zh-CN"/>
        </w:rPr>
        <w:t>批）</w:t>
      </w:r>
    </w:p>
    <w:p>
      <w:pPr>
        <w:pStyle w:val="2"/>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受理地点：深圳市深汕特别合作区鹅埠镇大同路仁和楼</w:t>
      </w:r>
      <w:r>
        <w:rPr>
          <w:rFonts w:hint="eastAsia" w:ascii="仿宋_GB2312" w:eastAsia="仿宋_GB2312"/>
          <w:sz w:val="32"/>
          <w:szCs w:val="32"/>
          <w:lang w:val="en-US" w:eastAsia="zh-CN"/>
        </w:rPr>
        <w:t>1栋306</w:t>
      </w:r>
    </w:p>
    <w:p>
      <w:pPr>
        <w:pStyle w:val="2"/>
        <w:spacing w:line="56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0755-22100947。</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七、办理流程</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eastAsia="仿宋_GB2312"/>
          <w:sz w:val="32"/>
          <w:szCs w:val="32"/>
          <w:lang w:eastAsia="zh-CN"/>
        </w:rPr>
        <w:t>区科创经服局</w:t>
      </w:r>
      <w:r>
        <w:rPr>
          <w:rFonts w:hint="eastAsia" w:ascii="仿宋_GB2312" w:hAnsi="仿宋_GB2312" w:eastAsia="仿宋_GB2312" w:cs="仿宋_GB2312"/>
          <w:b w:val="0"/>
          <w:bCs w:val="0"/>
          <w:sz w:val="32"/>
          <w:szCs w:val="32"/>
        </w:rPr>
        <w:t>发布申报通知</w:t>
      </w:r>
      <w:r>
        <w:rPr>
          <w:rFonts w:hint="eastAsia" w:ascii="仿宋_GB2312" w:hAnsi="仿宋_GB2312" w:eastAsia="仿宋_GB2312" w:cs="仿宋_GB2312"/>
          <w:b w:val="0"/>
          <w:bCs w:val="0"/>
          <w:sz w:val="32"/>
          <w:szCs w:val="32"/>
          <w:lang w:eastAsia="zh-CN"/>
        </w:rPr>
        <w:t>；</w:t>
      </w:r>
    </w:p>
    <w:p>
      <w:pPr>
        <w:numPr>
          <w:ilvl w:val="0"/>
          <w:numId w:val="1"/>
        </w:numPr>
        <w:tabs>
          <w:tab w:val="left" w:pos="788"/>
        </w:tabs>
        <w:spacing w:line="560" w:lineRule="exact"/>
        <w:ind w:firstLine="640" w:firstLineChars="200"/>
        <w:rPr>
          <w:rFonts w:hint="eastAsia" w:ascii="仿宋_GB2312" w:hAnsi="仿宋_GB2312" w:eastAsia="仿宋_GB2312" w:cs="仿宋_GB2312"/>
          <w:b w:val="0"/>
          <w:bCs w:val="0"/>
          <w:sz w:val="32"/>
          <w:szCs w:val="32"/>
          <w:shd w:val="clear" w:color="auto" w:fill="FFFFFF"/>
          <w:lang w:eastAsia="zh-CN"/>
        </w:rPr>
      </w:pPr>
      <w:r>
        <w:rPr>
          <w:rFonts w:hint="eastAsia" w:ascii="仿宋_GB2312" w:hAnsi="仿宋_GB2312" w:eastAsia="仿宋_GB2312" w:cs="仿宋_GB2312"/>
          <w:sz w:val="32"/>
          <w:szCs w:val="32"/>
          <w:shd w:val="clear" w:color="auto" w:fill="FFFFFF"/>
        </w:rPr>
        <w:t>企业到</w:t>
      </w:r>
      <w:r>
        <w:rPr>
          <w:rFonts w:hint="eastAsia" w:ascii="仿宋_GB2312" w:eastAsia="仿宋_GB2312"/>
          <w:sz w:val="32"/>
          <w:szCs w:val="32"/>
          <w:lang w:eastAsia="zh-CN"/>
        </w:rPr>
        <w:t>区科创经服局</w:t>
      </w:r>
      <w:r>
        <w:rPr>
          <w:rFonts w:hint="eastAsia" w:ascii="仿宋_GB2312" w:hAnsi="仿宋_GB2312" w:eastAsia="仿宋_GB2312" w:cs="仿宋_GB2312"/>
          <w:sz w:val="32"/>
          <w:szCs w:val="32"/>
          <w:shd w:val="clear" w:color="auto" w:fill="FFFFFF"/>
        </w:rPr>
        <w:t>提交初审申报材料</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numPr>
          <w:ilvl w:val="0"/>
          <w:numId w:val="1"/>
        </w:numPr>
        <w:tabs>
          <w:tab w:val="left" w:pos="788"/>
        </w:tabs>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shd w:val="clear" w:color="auto" w:fill="FFFFFF"/>
        </w:rPr>
      </w:pPr>
      <w:r>
        <w:rPr>
          <w:rFonts w:hint="eastAsia" w:ascii="仿宋_GB2312" w:eastAsia="仿宋_GB2312"/>
          <w:sz w:val="32"/>
          <w:szCs w:val="32"/>
          <w:lang w:eastAsia="zh-CN"/>
        </w:rPr>
        <w:t>区科创经服局</w:t>
      </w:r>
      <w:r>
        <w:rPr>
          <w:rFonts w:hint="eastAsia" w:ascii="仿宋_GB2312" w:hAnsi="仿宋_GB2312" w:eastAsia="仿宋_GB2312" w:cs="仿宋_GB2312"/>
          <w:kern w:val="0"/>
          <w:sz w:val="32"/>
          <w:szCs w:val="32"/>
          <w:lang w:eastAsia="zh-CN"/>
        </w:rPr>
        <w:t>接收企业申报材料后，在</w:t>
      </w:r>
      <w:r>
        <w:rPr>
          <w:rFonts w:hint="eastAsia" w:ascii="仿宋_GB2312" w:hAnsi="仿宋_GB2312" w:eastAsia="仿宋_GB2312" w:cs="仿宋_GB2312"/>
          <w:kern w:val="0"/>
          <w:sz w:val="32"/>
          <w:szCs w:val="32"/>
          <w:lang w:val="en-US" w:eastAsia="zh-CN"/>
        </w:rPr>
        <w:t>8个工作日内</w:t>
      </w:r>
      <w:r>
        <w:rPr>
          <w:rFonts w:hint="eastAsia" w:ascii="仿宋_GB2312" w:hAnsi="仿宋_GB2312" w:eastAsia="仿宋_GB2312" w:cs="仿宋_GB2312"/>
          <w:kern w:val="0"/>
          <w:sz w:val="32"/>
          <w:szCs w:val="32"/>
          <w:lang w:eastAsia="zh-CN"/>
        </w:rPr>
        <w:t>进行初审。</w:t>
      </w:r>
      <w:r>
        <w:rPr>
          <w:rFonts w:hint="eastAsia" w:ascii="仿宋_GB2312" w:hAnsi="仿宋_GB2312" w:eastAsia="仿宋_GB2312" w:cs="仿宋_GB2312"/>
          <w:color w:val="auto"/>
          <w:sz w:val="32"/>
          <w:szCs w:val="32"/>
          <w:shd w:val="clear" w:color="auto" w:fill="FFFFFF"/>
        </w:rPr>
        <w:t>在审核过程中发现材料需</w:t>
      </w:r>
      <w:r>
        <w:rPr>
          <w:rFonts w:hint="eastAsia" w:ascii="仿宋_GB2312" w:hAnsi="仿宋_GB2312" w:eastAsia="仿宋_GB2312" w:cs="仿宋_GB2312"/>
          <w:color w:val="auto"/>
          <w:sz w:val="32"/>
          <w:szCs w:val="32"/>
          <w:shd w:val="clear" w:color="auto" w:fill="FFFFFF"/>
          <w:lang w:eastAsia="zh-CN"/>
        </w:rPr>
        <w:t>要</w:t>
      </w:r>
      <w:r>
        <w:rPr>
          <w:rFonts w:hint="eastAsia" w:ascii="仿宋_GB2312" w:hAnsi="仿宋_GB2312" w:eastAsia="仿宋_GB2312" w:cs="仿宋_GB2312"/>
          <w:color w:val="auto"/>
          <w:sz w:val="32"/>
          <w:szCs w:val="32"/>
          <w:shd w:val="clear" w:color="auto" w:fill="FFFFFF"/>
        </w:rPr>
        <w:t>补正的，</w:t>
      </w:r>
      <w:r>
        <w:rPr>
          <w:rFonts w:hint="eastAsia" w:ascii="仿宋_GB2312" w:hAnsi="仿宋_GB2312" w:eastAsia="仿宋_GB2312" w:cs="仿宋_GB2312"/>
          <w:color w:val="auto"/>
          <w:sz w:val="32"/>
          <w:szCs w:val="32"/>
          <w:shd w:val="clear" w:color="auto" w:fill="FFFFFF"/>
          <w:lang w:eastAsia="zh-CN"/>
        </w:rPr>
        <w:t>企业应在收到书面告知后</w:t>
      </w:r>
      <w:r>
        <w:rPr>
          <w:rFonts w:hint="eastAsia" w:ascii="仿宋_GB2312" w:hAnsi="仿宋_GB2312" w:eastAsia="仿宋_GB2312" w:cs="仿宋_GB2312"/>
          <w:color w:val="auto"/>
          <w:sz w:val="32"/>
          <w:szCs w:val="32"/>
          <w:shd w:val="clear" w:color="auto" w:fill="FFFFFF"/>
          <w:lang w:val="en-US" w:eastAsia="zh-CN"/>
        </w:rPr>
        <w:t>5个工作日内补正申报材料，</w:t>
      </w:r>
      <w:r>
        <w:rPr>
          <w:rFonts w:hint="eastAsia" w:ascii="仿宋_GB2312" w:hAnsi="仿宋_GB2312" w:eastAsia="仿宋_GB2312" w:cs="仿宋_GB2312"/>
          <w:sz w:val="32"/>
          <w:szCs w:val="32"/>
          <w:shd w:val="clear" w:color="auto" w:fill="FFFFFF"/>
        </w:rPr>
        <w:t>逾期不补正的，视为放弃申请，</w:t>
      </w:r>
      <w:r>
        <w:rPr>
          <w:rFonts w:hint="eastAsia" w:ascii="仿宋_GB2312" w:eastAsia="仿宋_GB2312"/>
          <w:sz w:val="32"/>
          <w:szCs w:val="32"/>
          <w:lang w:eastAsia="zh-CN"/>
        </w:rPr>
        <w:t>区科创经服局</w:t>
      </w:r>
      <w:r>
        <w:rPr>
          <w:rFonts w:hint="eastAsia" w:ascii="仿宋_GB2312" w:hAnsi="仿宋_GB2312" w:eastAsia="仿宋_GB2312" w:cs="仿宋_GB2312"/>
          <w:sz w:val="32"/>
          <w:szCs w:val="32"/>
          <w:shd w:val="clear" w:color="auto" w:fill="FFFFFF"/>
        </w:rPr>
        <w:t>不再处理该申请</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numPr>
          <w:ilvl w:val="0"/>
          <w:numId w:val="1"/>
        </w:numPr>
        <w:tabs>
          <w:tab w:val="left" w:pos="788"/>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eastAsia="仿宋_GB2312"/>
          <w:sz w:val="32"/>
          <w:szCs w:val="32"/>
          <w:lang w:eastAsia="zh-CN"/>
        </w:rPr>
        <w:t>区科创经服局</w:t>
      </w:r>
      <w:r>
        <w:rPr>
          <w:rFonts w:hint="eastAsia" w:ascii="仿宋_GB2312" w:hAnsi="仿宋_GB2312" w:eastAsia="仿宋_GB2312" w:cs="仿宋_GB2312"/>
          <w:sz w:val="32"/>
          <w:szCs w:val="32"/>
          <w:shd w:val="clear" w:color="auto" w:fill="FFFFFF"/>
        </w:rPr>
        <w:t>报送初审结果至市商务局</w:t>
      </w:r>
      <w:r>
        <w:rPr>
          <w:rFonts w:hint="eastAsia" w:ascii="仿宋_GB2312" w:hAnsi="仿宋_GB2312" w:eastAsia="仿宋_GB2312" w:cs="仿宋_GB2312"/>
          <w:sz w:val="32"/>
          <w:szCs w:val="32"/>
          <w:shd w:val="clear" w:color="auto" w:fill="FFFFFF"/>
          <w:lang w:eastAsia="zh-CN"/>
        </w:rPr>
        <w:t>；</w:t>
      </w:r>
    </w:p>
    <w:p>
      <w:pPr>
        <w:pStyle w:val="2"/>
        <w:numPr>
          <w:ilvl w:val="-1"/>
          <w:numId w:val="0"/>
        </w:numPr>
        <w:spacing w:line="560" w:lineRule="exact"/>
        <w:ind w:firstLine="640" w:firstLineChars="200"/>
        <w:rPr>
          <w:rFonts w:hint="eastAsia"/>
          <w:sz w:val="32"/>
          <w:szCs w:val="32"/>
          <w:lang w:eastAsia="zh-CN"/>
        </w:rPr>
      </w:pPr>
      <w:r>
        <w:rPr>
          <w:rFonts w:hint="eastAsia" w:ascii="仿宋_GB2312" w:hAnsi="仿宋_GB2312" w:eastAsia="仿宋_GB2312" w:cs="仿宋_GB2312"/>
          <w:sz w:val="32"/>
          <w:szCs w:val="32"/>
          <w:shd w:val="clear" w:color="auto" w:fill="FFFFFF"/>
          <w:lang w:eastAsia="zh-CN"/>
        </w:rPr>
        <w:t>（五）</w:t>
      </w:r>
      <w:r>
        <w:rPr>
          <w:rFonts w:hint="eastAsia" w:ascii="仿宋_GB2312" w:hAnsi="仿宋_GB2312" w:eastAsia="仿宋_GB2312" w:cs="仿宋_GB2312"/>
          <w:sz w:val="32"/>
          <w:szCs w:val="32"/>
          <w:shd w:val="clear" w:color="auto" w:fill="FFFFFF"/>
        </w:rPr>
        <w:t>市商务局</w:t>
      </w:r>
      <w:r>
        <w:rPr>
          <w:rFonts w:hint="eastAsia" w:ascii="仿宋_GB2312" w:hAnsi="仿宋_GB2312" w:eastAsia="仿宋_GB2312" w:cs="仿宋_GB2312"/>
          <w:sz w:val="32"/>
          <w:szCs w:val="32"/>
          <w:shd w:val="clear" w:color="auto" w:fill="FFFFFF"/>
          <w:lang w:eastAsia="zh-CN"/>
        </w:rPr>
        <w:t>在</w:t>
      </w:r>
      <w:r>
        <w:rPr>
          <w:rFonts w:hint="eastAsia" w:ascii="仿宋_GB2312" w:hAnsi="仿宋_GB2312" w:eastAsia="仿宋_GB2312" w:cs="仿宋_GB2312"/>
          <w:sz w:val="32"/>
          <w:szCs w:val="32"/>
          <w:shd w:val="clear" w:color="auto" w:fill="FFFFFF"/>
          <w:lang w:val="en-US" w:eastAsia="zh-CN"/>
        </w:rPr>
        <w:t>8个工作日内完成</w:t>
      </w:r>
      <w:r>
        <w:rPr>
          <w:rFonts w:hint="eastAsia" w:ascii="仿宋_GB2312" w:hAnsi="仿宋_GB2312" w:eastAsia="仿宋_GB2312" w:cs="仿宋_GB2312"/>
          <w:sz w:val="32"/>
          <w:szCs w:val="32"/>
          <w:shd w:val="clear" w:color="auto" w:fill="FFFFFF"/>
        </w:rPr>
        <w:t>复审并</w:t>
      </w:r>
      <w:r>
        <w:rPr>
          <w:rFonts w:hint="eastAsia" w:ascii="仿宋_GB2312" w:hAnsi="仿宋_GB2312" w:eastAsia="仿宋_GB2312" w:cs="仿宋_GB2312"/>
          <w:sz w:val="32"/>
          <w:szCs w:val="32"/>
        </w:rPr>
        <w:t>作出认可决定并颁发证书/不予认可决定</w:t>
      </w:r>
      <w:r>
        <w:rPr>
          <w:rFonts w:hint="eastAsia" w:ascii="仿宋_GB2312" w:hAnsi="仿宋_GB2312" w:eastAsia="仿宋_GB2312" w:cs="仿宋_GB2312"/>
          <w:sz w:val="32"/>
          <w:szCs w:val="32"/>
          <w:lang w:eastAsia="zh-CN"/>
        </w:rPr>
        <w:t>；</w:t>
      </w:r>
    </w:p>
    <w:p>
      <w:pPr>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（六）市商务局</w:t>
      </w:r>
      <w:r>
        <w:rPr>
          <w:rFonts w:hint="eastAsia" w:ascii="仿宋_GB2312" w:hAnsi="仿宋_GB2312" w:eastAsia="仿宋_GB2312" w:cs="仿宋_GB2312"/>
          <w:sz w:val="32"/>
          <w:szCs w:val="32"/>
        </w:rPr>
        <w:t>发送认定通知至</w:t>
      </w:r>
      <w:r>
        <w:rPr>
          <w:rFonts w:hint="eastAsia" w:ascii="仿宋_GB2312" w:eastAsia="仿宋_GB2312"/>
          <w:sz w:val="32"/>
          <w:szCs w:val="32"/>
          <w:lang w:eastAsia="zh-CN"/>
        </w:rPr>
        <w:t>区科创经服局</w:t>
      </w:r>
      <w:r>
        <w:rPr>
          <w:rFonts w:hint="default"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eastAsia="zh-CN"/>
        </w:rPr>
        <w:t>八、办理结果</w:t>
      </w:r>
    </w:p>
    <w:p>
      <w:pPr>
        <w:widowControl/>
        <w:shd w:val="clear" w:color="auto" w:fill="FFFFFF"/>
        <w:wordWrap w:val="0"/>
        <w:spacing w:line="560" w:lineRule="exact"/>
        <w:ind w:firstLine="640" w:firstLineChars="200"/>
        <w:rPr>
          <w:rFonts w:hint="eastAsia" w:ascii="仿宋_GB2312" w:hAnsi="仿宋_GB2312" w:eastAsia="仿宋_GB2312" w:cs="仿宋_GB2312"/>
          <w:b w:val="0"/>
          <w:bCs w:val="0"/>
          <w:color w:val="auto"/>
          <w:sz w:val="32"/>
          <w:szCs w:val="32"/>
          <w:shd w:val="clear" w:color="auto" w:fill="FFFFFF"/>
          <w:lang w:eastAsia="zh-CN"/>
        </w:rPr>
      </w:pPr>
      <w:r>
        <w:rPr>
          <w:rFonts w:hint="eastAsia" w:ascii="仿宋_GB2312" w:hAnsi="黑体" w:eastAsia="仿宋_GB2312"/>
          <w:sz w:val="32"/>
          <w:szCs w:val="32"/>
        </w:rPr>
        <w:t>经</w:t>
      </w:r>
      <w:r>
        <w:rPr>
          <w:rFonts w:hint="eastAsia" w:ascii="仿宋_GB2312" w:hAnsi="黑体" w:eastAsia="仿宋_GB2312"/>
          <w:sz w:val="32"/>
          <w:szCs w:val="32"/>
          <w:lang w:eastAsia="zh-CN"/>
        </w:rPr>
        <w:t>审核认定</w:t>
      </w:r>
      <w:r>
        <w:rPr>
          <w:rFonts w:ascii="仿宋_GB2312" w:hAnsi="黑体" w:eastAsia="仿宋_GB2312"/>
          <w:sz w:val="32"/>
          <w:szCs w:val="32"/>
        </w:rPr>
        <w:t>的</w:t>
      </w:r>
      <w:r>
        <w:rPr>
          <w:rFonts w:hint="eastAsia" w:ascii="仿宋_GB2312" w:hAnsi="黑体" w:eastAsia="仿宋_GB2312"/>
          <w:sz w:val="32"/>
          <w:szCs w:val="32"/>
          <w:lang w:eastAsia="zh-CN"/>
        </w:rPr>
        <w:t>跨国公司</w:t>
      </w:r>
      <w:r>
        <w:rPr>
          <w:rFonts w:ascii="仿宋_GB2312" w:hAnsi="黑体" w:eastAsia="仿宋_GB2312"/>
          <w:sz w:val="32"/>
          <w:szCs w:val="32"/>
        </w:rPr>
        <w:t>总部企业，</w:t>
      </w:r>
      <w:r>
        <w:rPr>
          <w:rFonts w:hint="eastAsia" w:ascii="仿宋_GB2312" w:hAnsi="黑体" w:eastAsia="仿宋_GB2312"/>
          <w:sz w:val="32"/>
          <w:szCs w:val="32"/>
          <w:lang w:eastAsia="zh-CN"/>
        </w:rPr>
        <w:t>市商务主管部门出具通知结果并</w:t>
      </w:r>
      <w:r>
        <w:rPr>
          <w:rFonts w:hint="eastAsia" w:ascii="仿宋_GB2312" w:hAnsi="黑体" w:eastAsia="仿宋_GB2312"/>
          <w:sz w:val="32"/>
          <w:szCs w:val="32"/>
          <w:lang w:val="en-US" w:eastAsia="zh-CN"/>
        </w:rPr>
        <w:t>颁发《</w:t>
      </w:r>
      <w:r>
        <w:rPr>
          <w:rFonts w:hint="eastAsia" w:ascii="仿宋_GB2312" w:hAnsi="仿宋_GB2312" w:eastAsia="仿宋_GB2312" w:cs="仿宋_GB2312"/>
          <w:kern w:val="2"/>
          <w:sz w:val="32"/>
          <w:szCs w:val="32"/>
          <w:lang w:val="en-US" w:eastAsia="zh-CN" w:bidi="ar-SA"/>
        </w:rPr>
        <w:t>深圳市跨国公司总部企业认定证书</w:t>
      </w:r>
      <w:r>
        <w:rPr>
          <w:rFonts w:hint="eastAsia" w:ascii="仿宋_GB2312" w:hAnsi="黑体" w:eastAsia="仿宋_GB2312"/>
          <w:sz w:val="32"/>
          <w:szCs w:val="32"/>
          <w:lang w:val="en-US" w:eastAsia="zh-CN"/>
        </w:rPr>
        <w:t>》。</w:t>
      </w:r>
    </w:p>
    <w:p>
      <w:pPr>
        <w:pStyle w:val="2"/>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、办理时限</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（一）初审承诺办结时限：自收到申请书等材料之日起8个工作日。</w:t>
      </w:r>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（二）复审承诺办结时限：自市商务局收到申请书等材料之日起8个工作日。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证件：深圳市跨国公司总部企业认定证书。</w:t>
      </w:r>
    </w:p>
    <w:p>
      <w:pPr>
        <w:widowControl/>
        <w:numPr>
          <w:ilvl w:val="-1"/>
          <w:numId w:val="0"/>
        </w:numPr>
        <w:adjustRightInd w:val="0"/>
        <w:snapToGrid w:val="0"/>
        <w:spacing w:line="560" w:lineRule="exact"/>
        <w:ind w:firstLine="640" w:firstLineChars="200"/>
        <w:outlineLvl w:val="9"/>
        <w:rPr>
          <w:rFonts w:hint="eastAsia" w:ascii="仿宋_GB2312" w:eastAsia="仿宋_GB2312"/>
          <w:b w:val="0"/>
          <w:bCs w:val="0"/>
          <w:sz w:val="32"/>
          <w:szCs w:val="32"/>
          <w:highlight w:val="none"/>
          <w:lang w:eastAsia="zh-CN"/>
        </w:rPr>
      </w:pPr>
      <w:r>
        <w:rPr>
          <w:rFonts w:hint="eastAsia" w:ascii="仿宋_GB2312" w:hAnsi="宋体" w:eastAsia="仿宋_GB2312"/>
          <w:sz w:val="32"/>
          <w:szCs w:val="32"/>
        </w:rPr>
        <w:t>有效</w:t>
      </w:r>
      <w:r>
        <w:rPr>
          <w:rFonts w:hint="eastAsia" w:ascii="仿宋_GB2312" w:eastAsia="仿宋_GB2312"/>
          <w:b w:val="0"/>
          <w:bCs w:val="0"/>
          <w:sz w:val="32"/>
          <w:szCs w:val="32"/>
          <w:highlight w:val="none"/>
          <w:lang w:eastAsia="zh-CN"/>
        </w:rPr>
        <w:t>期限：</w:t>
      </w:r>
      <w:r>
        <w:rPr>
          <w:rFonts w:hint="eastAsia" w:ascii="仿宋_GB2312" w:eastAsia="仿宋_GB2312"/>
          <w:b w:val="0"/>
          <w:bCs w:val="0"/>
          <w:sz w:val="32"/>
          <w:szCs w:val="32"/>
          <w:highlight w:val="none"/>
          <w:lang w:val="en-US" w:eastAsia="zh-CN"/>
        </w:rPr>
        <w:t>五年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须每年年检</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lang w:eastAsia="zh-CN"/>
        </w:rPr>
        <w:t>十一、</w:t>
      </w:r>
      <w:r>
        <w:rPr>
          <w:rFonts w:hint="eastAsia" w:ascii="黑体" w:hAnsi="黑体" w:eastAsia="黑体" w:cs="宋体"/>
          <w:bCs/>
          <w:color w:val="000000"/>
          <w:kern w:val="0"/>
          <w:sz w:val="32"/>
          <w:szCs w:val="32"/>
        </w:rPr>
        <w:t>证件的法律效力</w:t>
      </w:r>
    </w:p>
    <w:p>
      <w:pPr>
        <w:widowControl/>
        <w:numPr>
          <w:ilvl w:val="0"/>
          <w:numId w:val="0"/>
        </w:numPr>
        <w:shd w:val="clear" w:color="auto" w:fill="FFFFFF"/>
        <w:adjustRightInd w:val="0"/>
        <w:snapToGrid w:val="0"/>
        <w:spacing w:line="560" w:lineRule="exact"/>
        <w:ind w:firstLine="640" w:firstLineChars="200"/>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eastAsia="zh-CN"/>
        </w:rPr>
        <w:t>十二、收费</w:t>
      </w:r>
    </w:p>
    <w:p>
      <w:pPr>
        <w:widowControl/>
        <w:numPr>
          <w:ilvl w:val="0"/>
          <w:numId w:val="0"/>
        </w:numPr>
        <w:shd w:val="clear" w:color="auto" w:fill="FFFFFF"/>
        <w:adjustRightInd w:val="0"/>
        <w:snapToGrid w:val="0"/>
        <w:spacing w:line="560" w:lineRule="exact"/>
        <w:ind w:firstLine="640" w:firstLineChars="200"/>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十三、年检</w:t>
      </w:r>
    </w:p>
    <w:p>
      <w:pPr>
        <w:spacing w:line="560" w:lineRule="exact"/>
        <w:ind w:left="0" w:firstLine="640" w:firstLineChars="20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eastAsia="仿宋_GB2312"/>
          <w:sz w:val="32"/>
          <w:szCs w:val="32"/>
          <w:lang w:eastAsia="zh-CN"/>
        </w:rPr>
        <w:t>区科创经服局</w:t>
      </w:r>
      <w:r>
        <w:rPr>
          <w:rFonts w:hint="eastAsia" w:ascii="仿宋_GB2312" w:hAnsi="仿宋_GB2312" w:eastAsia="仿宋_GB2312" w:cs="仿宋_GB2312"/>
          <w:b w:val="0"/>
          <w:bCs w:val="0"/>
          <w:sz w:val="32"/>
          <w:szCs w:val="32"/>
          <w:highlight w:val="none"/>
          <w:vertAlign w:val="baseline"/>
          <w:lang w:val="en-US" w:eastAsia="zh-CN"/>
        </w:rPr>
        <w:t>在次年1月份对上一年度跨国公司总部企业进行年度复检工作，并将年检报告报送至市商务局，年度复检工作以具体通知为准。</w:t>
      </w:r>
    </w:p>
    <w:p>
      <w:pPr>
        <w:spacing w:line="560" w:lineRule="exact"/>
        <w:ind w:left="0" w:firstLine="640" w:firstLineChars="20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1.年检企业需填写《深圳市跨国公司总部企业年检承诺书》。</w:t>
      </w:r>
    </w:p>
    <w:p>
      <w:pPr>
        <w:pStyle w:val="2"/>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2.</w:t>
      </w:r>
      <w:r>
        <w:rPr>
          <w:rFonts w:hint="eastAsia" w:ascii="仿宋_GB2312" w:eastAsia="仿宋_GB2312"/>
          <w:sz w:val="32"/>
          <w:szCs w:val="32"/>
          <w:lang w:eastAsia="zh-CN"/>
        </w:rPr>
        <w:t>区科创经服局</w:t>
      </w:r>
      <w:r>
        <w:rPr>
          <w:rFonts w:hint="eastAsia" w:ascii="仿宋_GB2312" w:hAnsi="仿宋_GB2312" w:eastAsia="仿宋_GB2312" w:cs="仿宋_GB2312"/>
          <w:b w:val="0"/>
          <w:bCs w:val="0"/>
          <w:sz w:val="32"/>
          <w:szCs w:val="32"/>
          <w:highlight w:val="none"/>
          <w:vertAlign w:val="baseline"/>
          <w:lang w:val="en-US" w:eastAsia="zh-CN"/>
        </w:rPr>
        <w:t>对照深圳市跨国公司总部企业条件进行核查，并将核查结果报市商务部门。</w:t>
      </w:r>
    </w:p>
    <w:p>
      <w:pPr>
        <w:pStyle w:val="2"/>
        <w:numPr>
          <w:ilvl w:val="0"/>
          <w:numId w:val="0"/>
        </w:numPr>
        <w:spacing w:line="560" w:lineRule="exact"/>
        <w:ind w:firstLine="640" w:firstLineChars="200"/>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十四、补充说明</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widowControl w:val="0"/>
        <w:adjustRightInd/>
        <w:snapToGrid/>
        <w:spacing w:line="56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申请跨国公司总部奖励，若在申请总部奖励过程中发现审核通过的申请单位不符合跨国公司总部认定条件，即撤销对该申报企业的认定。</w:t>
      </w:r>
    </w:p>
    <w:sectPr>
      <w:footerReference r:id="rId3" w:type="default"/>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第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页 共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NUMPAGES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第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页 共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NUMPAGES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页</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F3738"/>
    <w:multiLevelType w:val="singleLevel"/>
    <w:tmpl w:val="70BF3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DFhOTEyZmIwYjAzNDUyNmU2OTRlNzJiNDU0OTMifQ=="/>
  </w:docVars>
  <w:rsids>
    <w:rsidRoot w:val="00050184"/>
    <w:rsid w:val="00050184"/>
    <w:rsid w:val="00091F61"/>
    <w:rsid w:val="000A12A7"/>
    <w:rsid w:val="000B23C9"/>
    <w:rsid w:val="000B3706"/>
    <w:rsid w:val="000D1E45"/>
    <w:rsid w:val="000D3921"/>
    <w:rsid w:val="000E191E"/>
    <w:rsid w:val="00113008"/>
    <w:rsid w:val="00146FD7"/>
    <w:rsid w:val="00167A19"/>
    <w:rsid w:val="0018484F"/>
    <w:rsid w:val="00186EC0"/>
    <w:rsid w:val="002B7AD5"/>
    <w:rsid w:val="00302A2A"/>
    <w:rsid w:val="00344E48"/>
    <w:rsid w:val="00377D89"/>
    <w:rsid w:val="00380444"/>
    <w:rsid w:val="0038358F"/>
    <w:rsid w:val="003C29C0"/>
    <w:rsid w:val="00401033"/>
    <w:rsid w:val="00444417"/>
    <w:rsid w:val="00447E48"/>
    <w:rsid w:val="00465A8A"/>
    <w:rsid w:val="004853BE"/>
    <w:rsid w:val="004B68AC"/>
    <w:rsid w:val="005068BD"/>
    <w:rsid w:val="0053745E"/>
    <w:rsid w:val="005432F3"/>
    <w:rsid w:val="005B109F"/>
    <w:rsid w:val="005B603C"/>
    <w:rsid w:val="006241BB"/>
    <w:rsid w:val="00661D34"/>
    <w:rsid w:val="00662AC1"/>
    <w:rsid w:val="006942A7"/>
    <w:rsid w:val="006B0E1E"/>
    <w:rsid w:val="006C3C48"/>
    <w:rsid w:val="006E5EFD"/>
    <w:rsid w:val="00742945"/>
    <w:rsid w:val="00782724"/>
    <w:rsid w:val="007A027F"/>
    <w:rsid w:val="007C265D"/>
    <w:rsid w:val="007D1888"/>
    <w:rsid w:val="00811C06"/>
    <w:rsid w:val="0082352A"/>
    <w:rsid w:val="00824EE6"/>
    <w:rsid w:val="00864D99"/>
    <w:rsid w:val="008719D3"/>
    <w:rsid w:val="00887EDB"/>
    <w:rsid w:val="008B61FD"/>
    <w:rsid w:val="008D3D44"/>
    <w:rsid w:val="009241CD"/>
    <w:rsid w:val="00936DB0"/>
    <w:rsid w:val="00975F41"/>
    <w:rsid w:val="009B3B79"/>
    <w:rsid w:val="009B61BC"/>
    <w:rsid w:val="00A00604"/>
    <w:rsid w:val="00A04B52"/>
    <w:rsid w:val="00A32047"/>
    <w:rsid w:val="00A4166D"/>
    <w:rsid w:val="00A527F5"/>
    <w:rsid w:val="00AE390B"/>
    <w:rsid w:val="00AF2B04"/>
    <w:rsid w:val="00B173BA"/>
    <w:rsid w:val="00B2704C"/>
    <w:rsid w:val="00B4280E"/>
    <w:rsid w:val="00B629E7"/>
    <w:rsid w:val="00B70F6E"/>
    <w:rsid w:val="00B774E5"/>
    <w:rsid w:val="00BC38F1"/>
    <w:rsid w:val="00BE1F90"/>
    <w:rsid w:val="00C01605"/>
    <w:rsid w:val="00C3742A"/>
    <w:rsid w:val="00C4301D"/>
    <w:rsid w:val="00C51103"/>
    <w:rsid w:val="00C53216"/>
    <w:rsid w:val="00C54055"/>
    <w:rsid w:val="00C97402"/>
    <w:rsid w:val="00CA5A4B"/>
    <w:rsid w:val="00CE0B99"/>
    <w:rsid w:val="00CE16C8"/>
    <w:rsid w:val="00CF5951"/>
    <w:rsid w:val="00D0574C"/>
    <w:rsid w:val="00DE5BF0"/>
    <w:rsid w:val="00E23151"/>
    <w:rsid w:val="00EB15A2"/>
    <w:rsid w:val="00ED1EDF"/>
    <w:rsid w:val="00EE53BE"/>
    <w:rsid w:val="00EF414C"/>
    <w:rsid w:val="00F04F86"/>
    <w:rsid w:val="00F55996"/>
    <w:rsid w:val="00F60AB0"/>
    <w:rsid w:val="00F73F12"/>
    <w:rsid w:val="00FB3061"/>
    <w:rsid w:val="00FD1594"/>
    <w:rsid w:val="00FE5102"/>
    <w:rsid w:val="01AD4CE6"/>
    <w:rsid w:val="02795248"/>
    <w:rsid w:val="02A627C1"/>
    <w:rsid w:val="0500262A"/>
    <w:rsid w:val="05051B0A"/>
    <w:rsid w:val="05537B47"/>
    <w:rsid w:val="05D85B9A"/>
    <w:rsid w:val="063234BE"/>
    <w:rsid w:val="06342E45"/>
    <w:rsid w:val="084D5B55"/>
    <w:rsid w:val="0B3D1BE1"/>
    <w:rsid w:val="0C1A7613"/>
    <w:rsid w:val="0C43359F"/>
    <w:rsid w:val="0C4466DB"/>
    <w:rsid w:val="0EAE0CCC"/>
    <w:rsid w:val="0F2521E2"/>
    <w:rsid w:val="0F930D65"/>
    <w:rsid w:val="10421803"/>
    <w:rsid w:val="108D72AB"/>
    <w:rsid w:val="114843E9"/>
    <w:rsid w:val="14B85689"/>
    <w:rsid w:val="186D45FD"/>
    <w:rsid w:val="18830041"/>
    <w:rsid w:val="193E5447"/>
    <w:rsid w:val="19E71B49"/>
    <w:rsid w:val="1B220825"/>
    <w:rsid w:val="1DA773ED"/>
    <w:rsid w:val="1E2E4381"/>
    <w:rsid w:val="1EF33A6E"/>
    <w:rsid w:val="1FBA4E31"/>
    <w:rsid w:val="20B105C4"/>
    <w:rsid w:val="221413A3"/>
    <w:rsid w:val="22F74E2A"/>
    <w:rsid w:val="24513340"/>
    <w:rsid w:val="24745936"/>
    <w:rsid w:val="25BB113D"/>
    <w:rsid w:val="25DF262E"/>
    <w:rsid w:val="276F13D9"/>
    <w:rsid w:val="278515BE"/>
    <w:rsid w:val="2A841B0E"/>
    <w:rsid w:val="2A9D1DE1"/>
    <w:rsid w:val="2B0932A1"/>
    <w:rsid w:val="2B0C2BCF"/>
    <w:rsid w:val="2CE91795"/>
    <w:rsid w:val="2DF64C59"/>
    <w:rsid w:val="2E925D99"/>
    <w:rsid w:val="3013018A"/>
    <w:rsid w:val="30832CB1"/>
    <w:rsid w:val="30B67B3D"/>
    <w:rsid w:val="31066D72"/>
    <w:rsid w:val="3191439E"/>
    <w:rsid w:val="31B8615D"/>
    <w:rsid w:val="331602C6"/>
    <w:rsid w:val="334417EE"/>
    <w:rsid w:val="3373623F"/>
    <w:rsid w:val="33960CD1"/>
    <w:rsid w:val="34465609"/>
    <w:rsid w:val="35734DF8"/>
    <w:rsid w:val="383778E2"/>
    <w:rsid w:val="3877374E"/>
    <w:rsid w:val="38C47E07"/>
    <w:rsid w:val="39C80FF3"/>
    <w:rsid w:val="3A5E57A5"/>
    <w:rsid w:val="3A9426D9"/>
    <w:rsid w:val="3A95C387"/>
    <w:rsid w:val="3B1A4D89"/>
    <w:rsid w:val="3C3B422F"/>
    <w:rsid w:val="3D2C10DE"/>
    <w:rsid w:val="3DA4558E"/>
    <w:rsid w:val="3E5D10A0"/>
    <w:rsid w:val="3EC75B27"/>
    <w:rsid w:val="3FF43854"/>
    <w:rsid w:val="42884104"/>
    <w:rsid w:val="44037A57"/>
    <w:rsid w:val="4433475F"/>
    <w:rsid w:val="448B68A0"/>
    <w:rsid w:val="4576299B"/>
    <w:rsid w:val="46D90081"/>
    <w:rsid w:val="48620F6A"/>
    <w:rsid w:val="48F72B9F"/>
    <w:rsid w:val="4A356829"/>
    <w:rsid w:val="4B3204D8"/>
    <w:rsid w:val="4C314463"/>
    <w:rsid w:val="4C4C758C"/>
    <w:rsid w:val="4C7C44D9"/>
    <w:rsid w:val="4E1A0932"/>
    <w:rsid w:val="4EA153E0"/>
    <w:rsid w:val="4EC13B44"/>
    <w:rsid w:val="4F2B7F96"/>
    <w:rsid w:val="50DA46F4"/>
    <w:rsid w:val="515042EF"/>
    <w:rsid w:val="52B2673E"/>
    <w:rsid w:val="538263A4"/>
    <w:rsid w:val="56C86CFA"/>
    <w:rsid w:val="578759AF"/>
    <w:rsid w:val="588D1E1B"/>
    <w:rsid w:val="5CFC4DA8"/>
    <w:rsid w:val="5D797440"/>
    <w:rsid w:val="5DBA3840"/>
    <w:rsid w:val="5E8D1686"/>
    <w:rsid w:val="5F201B93"/>
    <w:rsid w:val="5FFC2BE3"/>
    <w:rsid w:val="5FFD9BB0"/>
    <w:rsid w:val="61081819"/>
    <w:rsid w:val="6207422F"/>
    <w:rsid w:val="6210104E"/>
    <w:rsid w:val="62A15555"/>
    <w:rsid w:val="63374451"/>
    <w:rsid w:val="651E4196"/>
    <w:rsid w:val="66B640A1"/>
    <w:rsid w:val="66C75156"/>
    <w:rsid w:val="67636B31"/>
    <w:rsid w:val="67946910"/>
    <w:rsid w:val="67C834E2"/>
    <w:rsid w:val="682C2E42"/>
    <w:rsid w:val="68520B5D"/>
    <w:rsid w:val="685A00F1"/>
    <w:rsid w:val="688A0BA2"/>
    <w:rsid w:val="6AA20207"/>
    <w:rsid w:val="6AAC52A9"/>
    <w:rsid w:val="6AF05BEA"/>
    <w:rsid w:val="6B075DE5"/>
    <w:rsid w:val="6C3A5B31"/>
    <w:rsid w:val="6D4D6C29"/>
    <w:rsid w:val="6DA90A44"/>
    <w:rsid w:val="6DC1661E"/>
    <w:rsid w:val="6E0F7DF4"/>
    <w:rsid w:val="70C77531"/>
    <w:rsid w:val="70C91E08"/>
    <w:rsid w:val="71F8614D"/>
    <w:rsid w:val="725209E5"/>
    <w:rsid w:val="73093199"/>
    <w:rsid w:val="73C77947"/>
    <w:rsid w:val="74B51BD9"/>
    <w:rsid w:val="74DD115C"/>
    <w:rsid w:val="752E35F1"/>
    <w:rsid w:val="77C540F9"/>
    <w:rsid w:val="78F419F9"/>
    <w:rsid w:val="7A82635A"/>
    <w:rsid w:val="7A960C47"/>
    <w:rsid w:val="7C027E7B"/>
    <w:rsid w:val="7C6C504F"/>
    <w:rsid w:val="7C7F11BB"/>
    <w:rsid w:val="7CF66391"/>
    <w:rsid w:val="7DFDE328"/>
    <w:rsid w:val="7E26741D"/>
    <w:rsid w:val="7E3A2B67"/>
    <w:rsid w:val="7E3FE781"/>
    <w:rsid w:val="7FBFDB6E"/>
    <w:rsid w:val="EBE9BBEE"/>
    <w:rsid w:val="F3FD2A2F"/>
    <w:rsid w:val="F7F89FA9"/>
    <w:rsid w:val="F97DBEB4"/>
    <w:rsid w:val="FF1B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Balloon Text"/>
    <w:basedOn w:val="1"/>
    <w:link w:val="25"/>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2"/>
    <w:rPr>
      <w:rFonts w:ascii="仿宋_GB2312" w:hAnsi="仿宋_GB2312" w:cs="仿宋_GB2312"/>
      <w:szCs w:val="32"/>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000FF"/>
      <w:u w:val="single"/>
    </w:rPr>
  </w:style>
  <w:style w:type="character" w:customStyle="1" w:styleId="15">
    <w:name w:val="apple-converted-space"/>
    <w:basedOn w:val="11"/>
    <w:qFormat/>
    <w:uiPriority w:val="0"/>
  </w:style>
  <w:style w:type="paragraph" w:customStyle="1" w:styleId="16">
    <w:name w:val="HTML Top of Form"/>
    <w:basedOn w:val="1"/>
    <w:next w:val="1"/>
    <w:link w:val="17"/>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字符"/>
    <w:basedOn w:val="11"/>
    <w:link w:val="16"/>
    <w:semiHidden/>
    <w:qFormat/>
    <w:uiPriority w:val="99"/>
    <w:rPr>
      <w:rFonts w:ascii="Arial" w:hAnsi="Arial" w:eastAsia="宋体" w:cs="Arial"/>
      <w:vanish/>
      <w:kern w:val="0"/>
      <w:sz w:val="16"/>
      <w:szCs w:val="16"/>
    </w:rPr>
  </w:style>
  <w:style w:type="paragraph" w:customStyle="1" w:styleId="18">
    <w:name w:val="HTML Bottom of Form"/>
    <w:basedOn w:val="1"/>
    <w:next w:val="1"/>
    <w:link w:val="19"/>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字符"/>
    <w:basedOn w:val="11"/>
    <w:link w:val="18"/>
    <w:semiHidden/>
    <w:qFormat/>
    <w:uiPriority w:val="99"/>
    <w:rPr>
      <w:rFonts w:ascii="Arial" w:hAnsi="Arial" w:eastAsia="宋体" w:cs="Arial"/>
      <w:vanish/>
      <w:kern w:val="0"/>
      <w:sz w:val="16"/>
      <w:szCs w:val="16"/>
    </w:rPr>
  </w:style>
  <w:style w:type="character" w:customStyle="1" w:styleId="20">
    <w:name w:val="da"/>
    <w:basedOn w:val="11"/>
    <w:qFormat/>
    <w:uiPriority w:val="0"/>
  </w:style>
  <w:style w:type="character" w:customStyle="1" w:styleId="21">
    <w:name w:val="zhong"/>
    <w:basedOn w:val="11"/>
    <w:qFormat/>
    <w:uiPriority w:val="0"/>
  </w:style>
  <w:style w:type="character" w:customStyle="1" w:styleId="22">
    <w:name w:val="xiao"/>
    <w:basedOn w:val="11"/>
    <w:qFormat/>
    <w:uiPriority w:val="0"/>
  </w:style>
  <w:style w:type="character" w:customStyle="1" w:styleId="23">
    <w:name w:val="页眉 字符"/>
    <w:basedOn w:val="11"/>
    <w:link w:val="6"/>
    <w:qFormat/>
    <w:uiPriority w:val="99"/>
    <w:rPr>
      <w:sz w:val="18"/>
      <w:szCs w:val="18"/>
    </w:rPr>
  </w:style>
  <w:style w:type="character" w:customStyle="1" w:styleId="24">
    <w:name w:val="页脚 字符"/>
    <w:basedOn w:val="11"/>
    <w:link w:val="5"/>
    <w:qFormat/>
    <w:uiPriority w:val="99"/>
    <w:rPr>
      <w:sz w:val="18"/>
      <w:szCs w:val="18"/>
    </w:rPr>
  </w:style>
  <w:style w:type="character" w:customStyle="1" w:styleId="25">
    <w:name w:val="批注框文本 字符"/>
    <w:basedOn w:val="11"/>
    <w:link w:val="4"/>
    <w:semiHidden/>
    <w:qFormat/>
    <w:uiPriority w:val="99"/>
    <w:rPr>
      <w:sz w:val="18"/>
      <w:szCs w:val="18"/>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文件正文"/>
    <w:basedOn w:val="7"/>
    <w:next w:val="1"/>
    <w:qFormat/>
    <w:uiPriority w:val="0"/>
    <w:pPr>
      <w:spacing w:line="560" w:lineRule="exact"/>
      <w:ind w:firstLine="622" w:firstLineChars="200"/>
    </w:pPr>
    <w:rPr>
      <w:rFonts w:hAnsi="宋体" w:eastAsia="仿宋_GB2312" w:cs="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2377</Words>
  <Characters>2460</Characters>
  <Lines>10</Lines>
  <Paragraphs>3</Paragraphs>
  <TotalTime>4</TotalTime>
  <ScaleCrop>false</ScaleCrop>
  <LinksUpToDate>false</LinksUpToDate>
  <CharactersWithSpaces>2464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2018-05-22T22:36:00Z</dcterms:created>
  <dc:creator>Administrator</dc:creator>
  <cp:lastModifiedBy>盛金晓</cp:lastModifiedBy>
  <cp:lastPrinted>2022-08-27T00:50:00Z</cp:lastPrinted>
  <dcterms:modified xsi:type="dcterms:W3CDTF">2023-09-27T16:37:44Z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7CD332A59338453CBE82862FFEABB4A7</vt:lpwstr>
  </property>
  <property fmtid="{D5CDD505-2E9C-101B-9397-08002B2CF9AE}" pid="4" name="ribbonExt">
    <vt:lpwstr>{"WPSExtOfficeTab":{"OnGetEnabled":false,"OnGetVisible":false}}</vt:lpwstr>
  </property>
</Properties>
</file>