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小标宋简体" w:hAnsi="仿宋_GB2312" w:eastAsia="黑体" w:cs="仿宋_GB2312"/>
          <w:b w:val="0"/>
          <w:bCs w:val="0"/>
          <w:color w:val="000000" w:themeColor="text1"/>
          <w:kern w:val="0"/>
          <w:sz w:val="44"/>
          <w:szCs w:val="44"/>
          <w:shd w:val="clear" w:color="auto" w:fill="FFFFFF"/>
          <w:lang w:val="en-US" w:eastAsia="zh-CN" w:bidi="ar-SA"/>
          <w14:textFill>
            <w14:solidFill>
              <w14:schemeClr w14:val="tx1"/>
            </w14:solidFill>
          </w14:textFill>
        </w:rPr>
      </w:pPr>
      <w:r>
        <w:rPr>
          <w:rFonts w:hint="eastAsia" w:ascii="黑体" w:hAnsi="黑体" w:eastAsia="黑体" w:cs="黑体"/>
          <w:color w:val="000000"/>
          <w:sz w:val="32"/>
          <w:szCs w:val="32"/>
          <w:lang w:val="en-US" w:eastAsia="zh-Hans"/>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eastAsia" w:ascii="方正小标宋简体" w:hAnsi="仿宋_GB2312" w:eastAsia="方正小标宋简体" w:cs="仿宋_GB2312"/>
          <w:b w:val="0"/>
          <w:bCs w:val="0"/>
          <w:color w:val="000000" w:themeColor="text1"/>
          <w:kern w:val="0"/>
          <w:sz w:val="44"/>
          <w:szCs w:val="44"/>
          <w:shd w:val="clear" w:color="auto" w:fill="FFFFFF"/>
          <w:lang w:val="en-US" w:eastAsia="zh-CN" w:bidi="ar-SA"/>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eastAsia" w:ascii="方正小标宋简体" w:eastAsia="方正小标宋简体" w:cs="仿宋_GB2312"/>
          <w:b w:val="0"/>
          <w:bCs w:val="0"/>
          <w:color w:val="000000" w:themeColor="text1"/>
          <w:kern w:val="0"/>
          <w:sz w:val="44"/>
          <w:szCs w:val="44"/>
          <w:shd w:val="clear" w:color="auto" w:fill="FFFFFF"/>
          <w:lang w:val="en-US" w:eastAsia="zh-CN" w:bidi="ar-SA"/>
          <w14:textFill>
            <w14:solidFill>
              <w14:schemeClr w14:val="tx1"/>
            </w14:solidFill>
          </w14:textFill>
        </w:rPr>
      </w:pPr>
      <w:bookmarkStart w:id="0" w:name="_GoBack"/>
      <w:r>
        <w:rPr>
          <w:rFonts w:hint="eastAsia" w:ascii="方正小标宋简体" w:hAnsi="仿宋_GB2312" w:eastAsia="方正小标宋简体" w:cs="仿宋_GB2312"/>
          <w:b w:val="0"/>
          <w:bCs w:val="0"/>
          <w:color w:val="000000" w:themeColor="text1"/>
          <w:kern w:val="0"/>
          <w:sz w:val="44"/>
          <w:szCs w:val="44"/>
          <w:shd w:val="clear" w:color="auto" w:fill="FFFFFF"/>
          <w:lang w:val="en-US" w:eastAsia="zh-CN" w:bidi="ar-SA"/>
          <w14:textFill>
            <w14:solidFill>
              <w14:schemeClr w14:val="tx1"/>
            </w14:solidFill>
          </w14:textFill>
        </w:rPr>
        <w:t>深圳市深汕特别合作区农村</w:t>
      </w:r>
      <w:r>
        <w:rPr>
          <w:rFonts w:hint="eastAsia" w:ascii="方正小标宋简体" w:eastAsia="方正小标宋简体" w:cs="仿宋_GB2312"/>
          <w:b w:val="0"/>
          <w:bCs w:val="0"/>
          <w:color w:val="000000" w:themeColor="text1"/>
          <w:kern w:val="0"/>
          <w:sz w:val="44"/>
          <w:szCs w:val="44"/>
          <w:shd w:val="clear" w:color="auto" w:fill="FFFFFF"/>
          <w:lang w:val="en-US" w:eastAsia="zh-CN" w:bidi="ar-SA"/>
          <w14:textFill>
            <w14:solidFill>
              <w14:schemeClr w14:val="tx1"/>
            </w14:solidFill>
          </w14:textFill>
        </w:rPr>
        <w:t>集体</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eastAsia" w:ascii="方正小标宋简体" w:hAnsi="仿宋_GB2312" w:eastAsia="方正小标宋简体" w:cs="仿宋_GB2312"/>
          <w:b w:val="0"/>
          <w:bCs w:val="0"/>
          <w:color w:val="000000" w:themeColor="text1"/>
          <w:kern w:val="0"/>
          <w:sz w:val="44"/>
          <w:szCs w:val="44"/>
          <w:shd w:val="clear" w:color="auto" w:fill="FFFFFF"/>
          <w:lang w:val="en-US" w:eastAsia="zh-CN" w:bidi="ar-SA"/>
          <w14:textFill>
            <w14:solidFill>
              <w14:schemeClr w14:val="tx1"/>
            </w14:solidFill>
          </w14:textFill>
        </w:rPr>
      </w:pPr>
      <w:r>
        <w:rPr>
          <w:rFonts w:hint="eastAsia" w:ascii="方正小标宋简体" w:eastAsia="方正小标宋简体" w:cs="仿宋_GB2312"/>
          <w:b w:val="0"/>
          <w:bCs w:val="0"/>
          <w:color w:val="000000" w:themeColor="text1"/>
          <w:kern w:val="0"/>
          <w:sz w:val="44"/>
          <w:szCs w:val="44"/>
          <w:shd w:val="clear" w:color="auto" w:fill="FFFFFF"/>
          <w:lang w:val="en-US" w:eastAsia="zh-CN" w:bidi="ar-SA"/>
          <w14:textFill>
            <w14:solidFill>
              <w14:schemeClr w14:val="tx1"/>
            </w14:solidFill>
          </w14:textFill>
        </w:rPr>
        <w:t>资产流转交易管理</w:t>
      </w:r>
      <w:r>
        <w:rPr>
          <w:rFonts w:hint="eastAsia" w:ascii="方正小标宋简体" w:hAnsi="仿宋_GB2312" w:eastAsia="方正小标宋简体" w:cs="仿宋_GB2312"/>
          <w:b w:val="0"/>
          <w:bCs w:val="0"/>
          <w:color w:val="000000" w:themeColor="text1"/>
          <w:kern w:val="0"/>
          <w:sz w:val="44"/>
          <w:szCs w:val="44"/>
          <w:shd w:val="clear" w:color="auto" w:fill="FFFFFF"/>
          <w:lang w:val="en-US" w:eastAsia="zh-CN" w:bidi="ar-SA"/>
          <w14:textFill>
            <w14:solidFill>
              <w14:schemeClr w14:val="tx1"/>
            </w14:solidFill>
          </w14:textFill>
        </w:rPr>
        <w:t>办法</w:t>
      </w:r>
    </w:p>
    <w:p>
      <w:pPr>
        <w:pStyle w:val="6"/>
        <w:widowControl/>
        <w:spacing w:beforeAutospacing="0" w:afterAutospacing="0" w:line="560" w:lineRule="exact"/>
        <w:ind w:left="0" w:leftChars="0" w:firstLine="0" w:firstLineChars="0"/>
        <w:jc w:val="center"/>
        <w:rPr>
          <w:rStyle w:val="9"/>
          <w:rFonts w:hint="eastAsia" w:ascii="仿宋_GB2312" w:hAnsi="仿宋_GB2312" w:eastAsia="仿宋_GB2312" w:cs="仿宋_GB2312"/>
          <w:kern w:val="2"/>
          <w:sz w:val="32"/>
          <w:szCs w:val="32"/>
          <w:lang w:val="en" w:eastAsia="zh-Hans"/>
        </w:rPr>
      </w:pPr>
      <w:r>
        <w:rPr>
          <w:rStyle w:val="9"/>
          <w:rFonts w:hint="eastAsia" w:ascii="仿宋_GB2312" w:hAnsi="仿宋_GB2312" w:eastAsia="仿宋_GB2312" w:cs="仿宋_GB2312"/>
          <w:kern w:val="2"/>
          <w:sz w:val="32"/>
          <w:szCs w:val="32"/>
          <w:lang w:val="en-US" w:eastAsia="zh-Hans"/>
        </w:rPr>
        <w:t>（</w:t>
      </w:r>
      <w:r>
        <w:rPr>
          <w:rStyle w:val="9"/>
          <w:rFonts w:hint="eastAsia" w:ascii="仿宋_GB2312" w:hAnsi="仿宋_GB2312" w:eastAsia="仿宋_GB2312" w:cs="仿宋_GB2312"/>
          <w:kern w:val="2"/>
          <w:sz w:val="32"/>
          <w:szCs w:val="32"/>
          <w:lang w:val="en-US" w:eastAsia="zh-CN"/>
        </w:rPr>
        <w:t>征求意见</w:t>
      </w:r>
      <w:r>
        <w:rPr>
          <w:rStyle w:val="9"/>
          <w:rFonts w:hint="eastAsia" w:ascii="仿宋_GB2312" w:hAnsi="仿宋_GB2312" w:eastAsia="仿宋_GB2312" w:cs="仿宋_GB2312"/>
          <w:kern w:val="2"/>
          <w:sz w:val="32"/>
          <w:szCs w:val="32"/>
          <w:lang w:val="en-US" w:eastAsia="zh-Hans"/>
        </w:rPr>
        <w:t>稿）</w:t>
      </w:r>
    </w:p>
    <w:bookmarkEnd w:id="0"/>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eastAsia="仿宋_GB231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lang w:val="en-US" w:eastAsia="zh-CN"/>
          <w14:textFill>
            <w14:solidFill>
              <w14:schemeClr w14:val="tx1"/>
            </w14:solidFill>
          </w14:textFill>
        </w:rPr>
        <w:t>第一章  总则</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color w:val="000000" w:themeColor="text1"/>
          <w:lang w:val="en-US" w:eastAsia="zh-CN"/>
          <w14:textFill>
            <w14:solidFill>
              <w14:schemeClr w14:val="tx1"/>
            </w14:solidFill>
          </w14:textFill>
        </w:rPr>
        <w:t xml:space="preserve">第一条  </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为进一步</w:t>
      </w:r>
      <w:r>
        <w:rPr>
          <w:rFonts w:hint="eastAsia" w:cs="仿宋_GB2312"/>
          <w:b w:val="0"/>
          <w:bCs w:val="0"/>
          <w:color w:val="000000" w:themeColor="text1"/>
          <w:lang w:val="en-US" w:eastAsia="zh-CN"/>
          <w14:textFill>
            <w14:solidFill>
              <w14:schemeClr w14:val="tx1"/>
            </w14:solidFill>
          </w14:textFill>
        </w:rPr>
        <w:t>深化农村改革，更好发挥市场配置资源的决定性作用，规范本区农村集体资产流转交易行为，推动乡村经济高质量发展，保护农村集体及成员合法权益，发展壮大农村集体经济，助推乡村全面振兴，根据</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农村土地经营权流转管理办法</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《广东省农村集体资产管理条例》《广东省农村集体经济组织管理规定》</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等法律、法规和相关规定</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，结合</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我区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实际，制定本</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办法</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b w:val="0"/>
          <w:bCs w:val="0"/>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lang w:val="en-US" w:eastAsia="zh-CN"/>
          <w14:textFill>
            <w14:solidFill>
              <w14:schemeClr w14:val="tx1"/>
            </w14:solidFill>
          </w14:textFill>
        </w:rPr>
        <w:t xml:space="preserve">第二条  </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本办法</w:t>
      </w:r>
      <w:r>
        <w:rPr>
          <w:rFonts w:hint="eastAsia" w:cs="仿宋_GB2312"/>
          <w:b w:val="0"/>
          <w:bCs w:val="0"/>
          <w:color w:val="000000" w:themeColor="text1"/>
          <w:lang w:val="en-US" w:eastAsia="zh-CN"/>
          <w14:textFill>
            <w14:solidFill>
              <w14:schemeClr w14:val="tx1"/>
            </w14:solidFill>
          </w14:textFill>
        </w:rPr>
        <w:t>适用于本区行政区域内农村集体资产流转交易活动，相关法律、法规和规章另有规定的，从其规定。属于农村集体经济组织成员、农民专业合作社、村办企业及其他市场主体所有的私有资产，委托农村集体经济组织对外流转交易的，亦适用本办法。</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b w:val="0"/>
          <w:bCs w:val="0"/>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lang w:val="en-US" w:eastAsia="zh-CN"/>
          <w14:textFill>
            <w14:solidFill>
              <w14:schemeClr w14:val="tx1"/>
            </w14:solidFill>
          </w14:textFill>
        </w:rPr>
        <w:t>第三条</w:t>
      </w:r>
      <w:r>
        <w:rPr>
          <w:rFonts w:hint="eastAsia" w:cs="仿宋_GB2312"/>
          <w:b w:val="0"/>
          <w:bCs w:val="0"/>
          <w:color w:val="000000" w:themeColor="text1"/>
          <w:lang w:val="en-US" w:eastAsia="zh-CN"/>
          <w14:textFill>
            <w14:solidFill>
              <w14:schemeClr w14:val="tx1"/>
            </w14:solidFill>
          </w14:textFill>
        </w:rPr>
        <w:t xml:space="preserve">  本办法所称农村集体资产流转交易，是指农村集体资产流转交易主体依法自愿、规范有序、公开交易农村集体资产的活动，包括将农村集体资产进行出让、转让、发包、转包、出租以及利用农村集体资产作价入股、合作建设等交易行为。</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b w:val="0"/>
          <w:bCs w:val="0"/>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lang w:val="en-US" w:eastAsia="zh-CN"/>
          <w14:textFill>
            <w14:solidFill>
              <w14:schemeClr w14:val="tx1"/>
            </w14:solidFill>
          </w14:textFill>
        </w:rPr>
        <w:t xml:space="preserve">第四条  </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本办法</w:t>
      </w:r>
      <w:r>
        <w:rPr>
          <w:rFonts w:hint="eastAsia" w:cs="仿宋_GB2312"/>
          <w:b w:val="0"/>
          <w:bCs w:val="0"/>
          <w:color w:val="000000" w:themeColor="text1"/>
          <w:lang w:val="en-US" w:eastAsia="zh-CN"/>
          <w14:textFill>
            <w14:solidFill>
              <w14:schemeClr w14:val="tx1"/>
            </w14:solidFill>
          </w14:textFill>
        </w:rPr>
        <w:t>所称农村集体资产流转交易主体，是指依法参与农村集体资产流转交易的转让方、受让方（含意向受让方或特定意向人，下同），主要包括农户、农民专业合作社、农村集体经济组织、涉农企业和其他投资者。农村集体资产流转交易转让方是指依法流出农村集体资产方，受让方是指依法流入农村集体资产方。</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b w:val="0"/>
          <w:bCs w:val="0"/>
          <w:color w:val="000000" w:themeColor="text1"/>
          <w:lang w:val="en-US" w:eastAsia="zh-CN"/>
          <w14:textFill>
            <w14:solidFill>
              <w14:schemeClr w14:val="tx1"/>
            </w14:solidFill>
          </w14:textFill>
        </w:rPr>
        <w:t xml:space="preserve">第五条  </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农村集体资产</w:t>
      </w:r>
      <w:r>
        <w:rPr>
          <w:rFonts w:hint="eastAsia" w:cs="仿宋_GB2312"/>
          <w:b w:val="0"/>
          <w:bCs w:val="0"/>
          <w:color w:val="000000" w:themeColor="text1"/>
          <w:lang w:val="en-US" w:eastAsia="zh-CN"/>
          <w14:textFill>
            <w14:solidFill>
              <w14:schemeClr w14:val="tx1"/>
            </w14:solidFill>
          </w14:textFill>
        </w:rPr>
        <w:t>流转交易应当坚持民主决策、统一规范、公开透明、公平竞争、公益性原则，转让方在履行相关民主决策程序后，除法律法规及上级文件另有规定的，实行“应上必上”区级农村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产权流转交易管理服务平台公开交易，着力提高资源配置效率和公平性。</w:t>
      </w:r>
    </w:p>
    <w:p>
      <w:pPr>
        <w:keepNext w:val="0"/>
        <w:keepLines w:val="0"/>
        <w:overflowPunct w:val="0"/>
        <w:spacing w:line="560" w:lineRule="exact"/>
        <w:ind w:firstLine="632" w:firstLineChars="200"/>
        <w:rPr>
          <w:rFonts w:hint="eastAsia"/>
          <w:lang w:eastAsia="zh-CN"/>
        </w:rPr>
      </w:pPr>
      <w:r>
        <w:rPr>
          <w:rFonts w:hint="eastAsia" w:ascii="CESI黑体-GB2312" w:hAnsi="CESI黑体-GB2312" w:eastAsia="CESI黑体-GB2312" w:cs="CESI黑体-GB2312"/>
          <w:i w:val="0"/>
          <w:iCs w:val="0"/>
          <w:caps w:val="0"/>
          <w:color w:val="000000" w:themeColor="text1"/>
          <w:spacing w:val="0"/>
          <w:sz w:val="32"/>
          <w:szCs w:val="32"/>
          <w:shd w:val="clear" w:fill="FFFFFF"/>
          <w:lang w:val="en-US" w:eastAsia="zh-CN"/>
          <w14:textFill>
            <w14:solidFill>
              <w14:schemeClr w14:val="tx1"/>
            </w14:solidFill>
          </w14:textFill>
        </w:rPr>
        <w:t>第六条</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农村土地承包经营权、集体建设用地使用权、征地返还留用地使用权以及其他重大的集体资产的流转交易行为，应当依照《中华人民共和国土地管理法》《中华人民共和国农村土地承包法》《农村土地经营权流转管理办法》《广东省集体建设用地使用权流转管理办法》</w:t>
      </w:r>
      <w:r>
        <w:rPr>
          <w:rFonts w:hint="eastAsia"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深圳市深汕特别合作区留用地管理办法（试行）</w:t>
      </w:r>
      <w:r>
        <w:rPr>
          <w:rFonts w:hint="eastAsia" w:cs="仿宋_GB2312"/>
          <w:i w:val="0"/>
          <w:iCs w:val="0"/>
          <w:caps w:val="0"/>
          <w:color w:val="000000" w:themeColor="text1"/>
          <w:spacing w:val="0"/>
          <w:sz w:val="32"/>
          <w:szCs w:val="32"/>
          <w:highlight w:val="none"/>
          <w:shd w:val="clear" w:fill="FFFFFF"/>
          <w:lang w:eastAsia="zh-CN"/>
          <w14:textFill>
            <w14:solidFill>
              <w14:schemeClr w14:val="tx1"/>
            </w14:solidFill>
          </w14:textFill>
        </w:rPr>
        <w:t>》等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有关法律</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法规和文件</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规定执行</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32"/>
        <w:jc w:val="both"/>
        <w:rPr>
          <w:rFonts w:hint="default" w:ascii="仿宋_GB2312" w:hAnsi="仿宋_GB2312" w:eastAsia="仿宋_GB2312" w:cstheme="minorBidi"/>
          <w:i w:val="0"/>
          <w:iCs w:val="0"/>
          <w:caps w:val="0"/>
          <w:spacing w:val="0"/>
          <w:kern w:val="2"/>
          <w:sz w:val="32"/>
          <w:szCs w:val="24"/>
          <w:shd w:val="clear"/>
        </w:rPr>
      </w:pPr>
      <w:r>
        <w:rPr>
          <w:rFonts w:hint="eastAsia" w:ascii="CESI黑体-GB2312" w:hAnsi="CESI黑体-GB2312" w:eastAsia="CESI黑体-GB2312" w:cs="CESI黑体-GB2312"/>
          <w:i w:val="0"/>
          <w:iCs w:val="0"/>
          <w:caps w:val="0"/>
          <w:color w:val="333333"/>
          <w:spacing w:val="0"/>
          <w:kern w:val="2"/>
          <w:sz w:val="32"/>
          <w:szCs w:val="32"/>
          <w:shd w:val="clear" w:fill="FFFFFF"/>
        </w:rPr>
        <w:t>第</w:t>
      </w:r>
      <w:r>
        <w:rPr>
          <w:rFonts w:hint="eastAsia" w:ascii="CESI黑体-GB2312" w:hAnsi="CESI黑体-GB2312" w:eastAsia="CESI黑体-GB2312" w:cs="CESI黑体-GB2312"/>
          <w:i w:val="0"/>
          <w:iCs w:val="0"/>
          <w:caps w:val="0"/>
          <w:color w:val="333333"/>
          <w:spacing w:val="0"/>
          <w:kern w:val="2"/>
          <w:sz w:val="32"/>
          <w:szCs w:val="32"/>
          <w:shd w:val="clear" w:fill="FFFFFF"/>
          <w:lang w:eastAsia="zh-CN"/>
        </w:rPr>
        <w:t>七</w:t>
      </w:r>
      <w:r>
        <w:rPr>
          <w:rFonts w:hint="eastAsia" w:ascii="CESI黑体-GB2312" w:hAnsi="CESI黑体-GB2312" w:eastAsia="CESI黑体-GB2312" w:cs="CESI黑体-GB2312"/>
          <w:i w:val="0"/>
          <w:iCs w:val="0"/>
          <w:caps w:val="0"/>
          <w:color w:val="333333"/>
          <w:spacing w:val="0"/>
          <w:kern w:val="2"/>
          <w:sz w:val="32"/>
          <w:szCs w:val="32"/>
          <w:shd w:val="clear" w:fill="FFFFFF"/>
        </w:rPr>
        <w:t>条</w:t>
      </w:r>
      <w:r>
        <w:rPr>
          <w:rFonts w:hint="eastAsia" w:ascii="仿宋_GB2312" w:hAnsi="仿宋_GB2312" w:eastAsia="仿宋_GB2312" w:cs="仿宋_GB2312"/>
          <w:i w:val="0"/>
          <w:iCs w:val="0"/>
          <w:caps w:val="0"/>
          <w:color w:val="333333"/>
          <w:spacing w:val="0"/>
          <w:kern w:val="2"/>
          <w:sz w:val="32"/>
          <w:szCs w:val="32"/>
          <w:shd w:val="clear" w:fill="FFFFFF"/>
        </w:rPr>
        <w:t xml:space="preserve"> </w:t>
      </w:r>
      <w:r>
        <w:rPr>
          <w:rFonts w:hint="eastAsia" w:cs="仿宋_GB2312"/>
          <w:i w:val="0"/>
          <w:iCs w:val="0"/>
          <w:caps w:val="0"/>
          <w:color w:val="333333"/>
          <w:spacing w:val="0"/>
          <w:kern w:val="2"/>
          <w:sz w:val="32"/>
          <w:szCs w:val="32"/>
          <w:shd w:val="clear" w:fill="FFFFFF"/>
          <w:lang w:val="en-US" w:eastAsia="zh-CN"/>
        </w:rPr>
        <w:t xml:space="preserve"> </w:t>
      </w:r>
      <w:r>
        <w:rPr>
          <w:rFonts w:hint="default" w:ascii="仿宋_GB2312" w:hAnsi="仿宋_GB2312" w:eastAsia="仿宋_GB2312" w:cstheme="minorBidi"/>
          <w:i w:val="0"/>
          <w:iCs w:val="0"/>
          <w:caps w:val="0"/>
          <w:spacing w:val="0"/>
          <w:kern w:val="2"/>
          <w:sz w:val="32"/>
          <w:szCs w:val="24"/>
          <w:shd w:val="clear"/>
        </w:rPr>
        <w:t>农村集体资产流转</w:t>
      </w:r>
      <w:r>
        <w:rPr>
          <w:rFonts w:hint="default" w:cstheme="minorBidi"/>
          <w:i w:val="0"/>
          <w:iCs w:val="0"/>
          <w:caps w:val="0"/>
          <w:spacing w:val="0"/>
          <w:kern w:val="2"/>
          <w:sz w:val="32"/>
          <w:szCs w:val="24"/>
          <w:shd w:val="clear"/>
          <w:lang w:eastAsia="zh-CN"/>
        </w:rPr>
        <w:t>交易</w:t>
      </w:r>
      <w:r>
        <w:rPr>
          <w:rFonts w:hint="default" w:ascii="仿宋_GB2312" w:hAnsi="仿宋_GB2312" w:eastAsia="仿宋_GB2312" w:cstheme="minorBidi"/>
          <w:i w:val="0"/>
          <w:iCs w:val="0"/>
          <w:caps w:val="0"/>
          <w:spacing w:val="0"/>
          <w:kern w:val="2"/>
          <w:sz w:val="32"/>
          <w:szCs w:val="24"/>
          <w:shd w:val="clear"/>
        </w:rPr>
        <w:t>不得损害农村集体经济组织和利害关系人的合法权益</w:t>
      </w:r>
      <w:r>
        <w:rPr>
          <w:rFonts w:hint="eastAsia" w:cstheme="minorBidi"/>
          <w:i w:val="0"/>
          <w:iCs w:val="0"/>
          <w:caps w:val="0"/>
          <w:spacing w:val="0"/>
          <w:kern w:val="2"/>
          <w:sz w:val="32"/>
          <w:szCs w:val="24"/>
          <w:shd w:val="clear"/>
          <w:lang w:eastAsia="zh-CN"/>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农村土地承包经营权流转交易</w:t>
      </w:r>
      <w:r>
        <w:rPr>
          <w:rFonts w:hint="default" w:ascii="仿宋_GB2312" w:hAnsi="仿宋_GB2312" w:eastAsia="仿宋_GB2312" w:cstheme="minorBidi"/>
          <w:i w:val="0"/>
          <w:iCs w:val="0"/>
          <w:caps w:val="0"/>
          <w:spacing w:val="0"/>
          <w:kern w:val="2"/>
          <w:sz w:val="32"/>
          <w:szCs w:val="24"/>
          <w:shd w:val="clear"/>
        </w:rPr>
        <w:t>不得破坏农业综合生产能力和农业生态环境</w:t>
      </w:r>
      <w:r>
        <w:rPr>
          <w:rFonts w:hint="eastAsia" w:cstheme="minorBidi"/>
          <w:i w:val="0"/>
          <w:iCs w:val="0"/>
          <w:caps w:val="0"/>
          <w:spacing w:val="0"/>
          <w:kern w:val="2"/>
          <w:sz w:val="32"/>
          <w:szCs w:val="24"/>
          <w:shd w:val="clear"/>
          <w:lang w:eastAsia="zh-CN"/>
        </w:rPr>
        <w:t>，</w:t>
      </w:r>
      <w:r>
        <w:rPr>
          <w:rFonts w:hint="default" w:ascii="仿宋_GB2312" w:hAnsi="仿宋_GB2312" w:eastAsia="仿宋_GB2312" w:cstheme="minorBidi"/>
          <w:i w:val="0"/>
          <w:iCs w:val="0"/>
          <w:caps w:val="0"/>
          <w:spacing w:val="0"/>
          <w:kern w:val="2"/>
          <w:sz w:val="32"/>
          <w:szCs w:val="24"/>
          <w:shd w:val="clear"/>
        </w:rPr>
        <w:t>不得改变承包土地的所有权性质及其农业用途</w:t>
      </w:r>
      <w:r>
        <w:rPr>
          <w:rFonts w:hint="eastAsia" w:cstheme="minorBidi"/>
          <w:i w:val="0"/>
          <w:iCs w:val="0"/>
          <w:caps w:val="0"/>
          <w:spacing w:val="0"/>
          <w:kern w:val="2"/>
          <w:sz w:val="32"/>
          <w:szCs w:val="24"/>
          <w:shd w:val="clear"/>
          <w:lang w:eastAsia="zh-CN"/>
        </w:rPr>
        <w:t>，</w:t>
      </w:r>
      <w:r>
        <w:rPr>
          <w:rFonts w:hint="default" w:ascii="仿宋_GB2312" w:hAnsi="仿宋_GB2312" w:eastAsia="仿宋_GB2312" w:cstheme="minorBidi"/>
          <w:i w:val="0"/>
          <w:iCs w:val="0"/>
          <w:caps w:val="0"/>
          <w:spacing w:val="0"/>
          <w:kern w:val="2"/>
          <w:sz w:val="32"/>
          <w:szCs w:val="24"/>
          <w:shd w:val="clear"/>
        </w:rPr>
        <w:t>制止耕地“非农化”、防止耕地“非粮化”。</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第八条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本办法所称</w:t>
      </w:r>
      <w:r>
        <w:rPr>
          <w:rFonts w:hint="default"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农村集体资产包括：</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lang w:val="en-US" w:eastAsia="zh-CN"/>
        </w:rPr>
        <w:t>（一）法律规定属于</w:t>
      </w:r>
      <w:r>
        <w:rPr>
          <w:rFonts w:hint="eastAsia"/>
          <w:lang w:val="en-US" w:eastAsia="zh-CN"/>
        </w:rPr>
        <w:t>农村集体经济组织成员</w:t>
      </w:r>
      <w:r>
        <w:rPr>
          <w:rFonts w:hint="default"/>
          <w:lang w:val="en-US" w:eastAsia="zh-CN"/>
        </w:rPr>
        <w:t>集体所有</w:t>
      </w:r>
      <w:r>
        <w:rPr>
          <w:rFonts w:hint="eastAsia"/>
          <w:lang w:val="en-US" w:eastAsia="zh-CN"/>
        </w:rPr>
        <w:t>和国家所有由集体使用</w:t>
      </w:r>
      <w:r>
        <w:rPr>
          <w:rFonts w:hint="default"/>
          <w:lang w:val="en-US" w:eastAsia="zh-CN"/>
        </w:rPr>
        <w:t>的</w:t>
      </w:r>
      <w:r>
        <w:rPr>
          <w:rFonts w:hint="eastAsia"/>
          <w:lang w:val="en-US" w:eastAsia="zh-CN"/>
        </w:rPr>
        <w:t>耕地、荒地、山地、森林、林地、草场、水面、滩涂等的经营权或使用权以及林木所有权和使用权</w:t>
      </w:r>
      <w:r>
        <w:rPr>
          <w:rFonts w:hint="default"/>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lang w:val="en-US" w:eastAsia="zh-CN"/>
        </w:rPr>
        <w:t>（二）农村集体经济组织</w:t>
      </w:r>
      <w:r>
        <w:rPr>
          <w:rFonts w:hint="eastAsia"/>
          <w:lang w:val="en-US" w:eastAsia="zh-CN"/>
        </w:rPr>
        <w:t>投资投劳兴建的</w:t>
      </w:r>
      <w:r>
        <w:rPr>
          <w:rFonts w:hint="default"/>
          <w:lang w:val="en-US" w:eastAsia="zh-CN"/>
        </w:rPr>
        <w:t>建筑物、构筑物、</w:t>
      </w:r>
      <w:r>
        <w:rPr>
          <w:rFonts w:hint="eastAsia"/>
          <w:lang w:val="en-US" w:eastAsia="zh-CN"/>
        </w:rPr>
        <w:t>生产生活设施，以及购置的交通运输工具、机械、机电设备、</w:t>
      </w:r>
      <w:r>
        <w:rPr>
          <w:rFonts w:hint="default"/>
          <w:lang w:val="en-US" w:eastAsia="zh-CN"/>
        </w:rPr>
        <w:t>库存物品等资产；</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lang w:val="en-US" w:eastAsia="zh-CN"/>
        </w:rPr>
      </w:pPr>
      <w:r>
        <w:rPr>
          <w:rFonts w:hint="default"/>
          <w:lang w:val="en-US" w:eastAsia="zh-CN"/>
        </w:rPr>
        <w:t>（</w:t>
      </w:r>
      <w:r>
        <w:rPr>
          <w:rFonts w:hint="eastAsia"/>
          <w:lang w:val="en-US" w:eastAsia="zh-CN"/>
        </w:rPr>
        <w:t>三</w:t>
      </w:r>
      <w:r>
        <w:rPr>
          <w:rFonts w:hint="default"/>
          <w:lang w:val="en-US" w:eastAsia="zh-CN"/>
        </w:rPr>
        <w:t>）农村集体经济组织投资兴办或者购买、兼并企业的资产</w:t>
      </w:r>
      <w:r>
        <w:rPr>
          <w:rFonts w:hint="eastAsia"/>
          <w:lang w:val="en-US" w:eastAsia="zh-CN"/>
        </w:rPr>
        <w:t>产权；</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eastAsia"/>
          <w:lang w:val="en-US" w:eastAsia="zh-CN"/>
        </w:rPr>
        <w:t>（四）</w:t>
      </w:r>
      <w:r>
        <w:rPr>
          <w:rFonts w:hint="default"/>
          <w:lang w:val="en-US" w:eastAsia="zh-CN"/>
        </w:rPr>
        <w:t>农村集体经济组织与其他单位或个人合资、合作所形成的资产中占有的份额</w:t>
      </w:r>
      <w:r>
        <w:rPr>
          <w:rFonts w:hint="eastAsia"/>
          <w:lang w:val="en-US" w:eastAsia="zh-CN"/>
        </w:rPr>
        <w:t>或</w:t>
      </w:r>
      <w:r>
        <w:rPr>
          <w:rFonts w:hint="default"/>
          <w:lang w:val="en-US" w:eastAsia="zh-CN"/>
        </w:rPr>
        <w:t>股权；</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lang w:val="en-US" w:eastAsia="zh-CN"/>
        </w:rPr>
        <w:t>（</w:t>
      </w:r>
      <w:r>
        <w:rPr>
          <w:rFonts w:hint="eastAsia"/>
          <w:lang w:val="en-US" w:eastAsia="zh-CN"/>
        </w:rPr>
        <w:t>五</w:t>
      </w:r>
      <w:r>
        <w:rPr>
          <w:rFonts w:hint="default"/>
          <w:lang w:val="en-US" w:eastAsia="zh-CN"/>
        </w:rPr>
        <w:t>）农村集体经济组织接受政府拨款、补贴补助</w:t>
      </w:r>
      <w:r>
        <w:rPr>
          <w:rFonts w:hint="eastAsia"/>
          <w:lang w:val="en-US" w:eastAsia="zh-CN"/>
        </w:rPr>
        <w:t>、</w:t>
      </w:r>
      <w:r>
        <w:rPr>
          <w:rFonts w:hint="default"/>
          <w:lang w:val="en-US" w:eastAsia="zh-CN"/>
        </w:rPr>
        <w:t>减免税费以及其他单位和个人资助、捐赠等形成</w:t>
      </w:r>
      <w:r>
        <w:rPr>
          <w:rFonts w:hint="eastAsia"/>
          <w:lang w:val="en-US" w:eastAsia="zh-CN"/>
        </w:rPr>
        <w:t>并依法由农村集体所有</w:t>
      </w:r>
      <w:r>
        <w:rPr>
          <w:rFonts w:hint="default"/>
          <w:lang w:val="en-US" w:eastAsia="zh-CN"/>
        </w:rPr>
        <w:t>的资产</w:t>
      </w:r>
      <w:r>
        <w:rPr>
          <w:rFonts w:hint="eastAsia"/>
          <w:lang w:val="en-US" w:eastAsia="zh-CN"/>
        </w:rPr>
        <w:t>产权</w:t>
      </w:r>
      <w:r>
        <w:rPr>
          <w:rFonts w:hint="default"/>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lang w:val="en-US" w:eastAsia="zh-CN"/>
        </w:rPr>
        <w:t>（</w:t>
      </w:r>
      <w:r>
        <w:rPr>
          <w:rFonts w:hint="eastAsia"/>
          <w:lang w:val="en-US" w:eastAsia="zh-CN"/>
        </w:rPr>
        <w:t>六</w:t>
      </w:r>
      <w:r>
        <w:rPr>
          <w:rFonts w:hint="default"/>
          <w:lang w:val="en-US" w:eastAsia="zh-CN"/>
        </w:rPr>
        <w:t>）农村集体经济组织拥有的现金、存款、有价证券、债权以及所产生的利息、衍生收入等资产；</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lang w:val="en-US" w:eastAsia="zh-CN"/>
        </w:rPr>
        <w:t>（</w:t>
      </w:r>
      <w:r>
        <w:rPr>
          <w:rFonts w:hint="eastAsia"/>
          <w:lang w:val="en-US" w:eastAsia="zh-CN"/>
        </w:rPr>
        <w:t>七</w:t>
      </w:r>
      <w:r>
        <w:rPr>
          <w:rFonts w:hint="default"/>
          <w:lang w:val="en-US" w:eastAsia="zh-CN"/>
        </w:rPr>
        <w:t>）农村集体经济组织拥有的商标权、专利权、著作权、专有技术等无形资产；</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lang w:val="en-US" w:eastAsia="zh-CN"/>
        </w:rPr>
        <w:t>（</w:t>
      </w:r>
      <w:r>
        <w:rPr>
          <w:rFonts w:hint="eastAsia"/>
          <w:lang w:val="en-US" w:eastAsia="zh-CN"/>
        </w:rPr>
        <w:t>八</w:t>
      </w:r>
      <w:r>
        <w:rPr>
          <w:rFonts w:hint="default"/>
          <w:lang w:val="en-US" w:eastAsia="zh-CN"/>
        </w:rPr>
        <w:t>）依法属于农村集体经济组织成员集体所有</w:t>
      </w:r>
      <w:r>
        <w:rPr>
          <w:rFonts w:hint="eastAsia"/>
          <w:lang w:val="en-US" w:eastAsia="zh-CN"/>
        </w:rPr>
        <w:t>，且法律法规未禁止入市交易</w:t>
      </w:r>
      <w:r>
        <w:rPr>
          <w:rFonts w:hint="default"/>
          <w:lang w:val="en-US" w:eastAsia="zh-CN"/>
        </w:rPr>
        <w:t>的其他资产。</w:t>
      </w:r>
    </w:p>
    <w:p>
      <w:pPr>
        <w:rPr>
          <w:rFonts w:hint="eastAsia"/>
          <w:lang w:val="en-US" w:eastAsia="zh-CN"/>
        </w:rPr>
      </w:pPr>
      <w:r>
        <w:rPr>
          <w:rFonts w:hint="eastAsia"/>
          <w:lang w:val="en-US" w:eastAsia="zh-CN"/>
        </w:rPr>
        <w:t>以上农村集体资产的流转交易活动，除法律法规及上级文件明确应通过公共资源交易平台进行或另有规定的，实行“应上必上”农村产权流转交易管理服务平台公开交易，</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禁止私下非法压价流转交易集体资产</w:t>
      </w:r>
      <w:r>
        <w:rPr>
          <w:rFonts w:hint="eastAsia"/>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第九条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在同等条件下</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农村集体经济组织成员和遵守诚信经营原则的原受让方享有农村集体资产转让标的物的优先受让权。农村集体经济组织成员和原受让方以相同条件竞标的，依照《中华人民共和国民法典》《中华人民共和国农村土地承包法》等法律法规和相关规定确定优先级，依旧无法确定的，采取抽签方式确定。</w:t>
      </w:r>
    </w:p>
    <w:p>
      <w:pPr>
        <w:spacing w:line="560" w:lineRule="exact"/>
        <w:ind w:firstLine="0" w:firstLineChars="0"/>
        <w:rPr>
          <w:rFonts w:hint="eastAsia"/>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lang w:val="en-US" w:eastAsia="zh-CN"/>
          <w14:textFill>
            <w14:solidFill>
              <w14:schemeClr w14:val="tx1"/>
            </w14:solidFill>
          </w14:textFill>
        </w:rPr>
        <w:t>第二章  工作机构及其职责</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第十条</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区农业农村和海洋渔业局负责指导和监督全区集体资产交易活动，应当履行以下职责：</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lang w:val="en-US" w:eastAsia="zh-CN"/>
        </w:rPr>
        <w:t>（一）建设和维护</w:t>
      </w:r>
      <w:r>
        <w:rPr>
          <w:rFonts w:hint="eastAsia" w:cs="仿宋_GB2312"/>
          <w:b w:val="0"/>
          <w:bCs w:val="0"/>
          <w:color w:val="000000" w:themeColor="text1"/>
          <w:lang w:val="en-US" w:eastAsia="zh-CN"/>
          <w14:textFill>
            <w14:solidFill>
              <w14:schemeClr w14:val="tx1"/>
            </w14:solidFill>
          </w14:textFill>
        </w:rPr>
        <w:t>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产权流转交易管理服务平台；</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（二）指导全区农村集体资产流转交易申请；</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（三）监督组织交易过程和交易信息公开情况；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（四）负责组织农村集体资产流转交易相关业务培训；</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（五）指导和调查处理交易过程中的相关投诉。</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第十一条</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镇人民政府</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农经管理机构为农村集体资产流转交易的直接监督管理机构，具体负责本辖区内农村集体资产流转交易行为，应当履行以下职责：</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（一）指导和审核辖区内农村集体资产流转交易申请；</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（二）监督组织交易过程和交易信息公开情况；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（三）调查处理交易过程中的相关投诉。</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第十二条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农村产权流转交易服务机构</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在区农业农村和海洋渔业局的监督指导下履行以下职责：</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（一）指导和受理全区农村集体资产流转交易申请；</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（二）负责</w:t>
      </w:r>
      <w:r>
        <w:rPr>
          <w:rFonts w:hint="eastAsia" w:cs="仿宋_GB2312"/>
          <w:b w:val="0"/>
          <w:bCs w:val="0"/>
          <w:color w:val="000000" w:themeColor="text1"/>
          <w:lang w:val="en-US" w:eastAsia="zh-CN"/>
          <w14:textFill>
            <w14:solidFill>
              <w14:schemeClr w14:val="tx1"/>
            </w14:solidFill>
          </w14:textFill>
        </w:rPr>
        <w:t>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产权流转交易管理服务平台的运营和维护；</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（三）开展农村集体产权流转交易平台档案数据管理分析和信用预警监测；</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（四）开设交易保证金账户，对保证金实行专户储存、专账核算管理；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（五）协助开展农村集体资产流转交易业务培训工作。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第十三条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区农业农村和海洋渔业局、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镇人民政府</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农经管理机构和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服务机构等相关农村集体资产流转交易工作机构不对进场交易的农村集体资产的质量瑕疵、权属合法性瑕疵以及合同违约等风险承担法律责任。农村集体经济组织有义务</w:t>
      </w:r>
      <w:r>
        <w:rPr>
          <w:color w:val="000000"/>
          <w:sz w:val="32"/>
          <w:szCs w:val="32"/>
        </w:rPr>
        <w:t>在交易公告或合同中履行</w:t>
      </w:r>
      <w:r>
        <w:rPr>
          <w:rFonts w:hint="eastAsia"/>
          <w:color w:val="000000"/>
          <w:sz w:val="32"/>
          <w:szCs w:val="32"/>
          <w:lang w:eastAsia="zh-CN"/>
        </w:rPr>
        <w:t>完全披露瑕疵</w:t>
      </w:r>
      <w:r>
        <w:rPr>
          <w:color w:val="000000"/>
          <w:sz w:val="32"/>
          <w:szCs w:val="32"/>
        </w:rPr>
        <w:t>责任</w:t>
      </w:r>
      <w:r>
        <w:rPr>
          <w:rFonts w:hint="eastAsia"/>
          <w:color w:val="000000"/>
          <w:sz w:val="32"/>
          <w:szCs w:val="32"/>
          <w:lang w:eastAsia="zh-CN"/>
        </w:rPr>
        <w:t>，在交易前未披露或不完全披露瑕疵的，竞得人或受让方有权拒签或不履行合同，已缴纳保证金的，应当退还。</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lang w:val="en-US" w:eastAsia="zh-CN"/>
          <w14:textFill>
            <w14:solidFill>
              <w14:schemeClr w14:val="tx1"/>
            </w14:solidFill>
          </w14:textFill>
        </w:rPr>
        <w:t>第三章  交易方式</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32" w:firstLineChars="200"/>
        <w:jc w:val="both"/>
        <w:textAlignment w:val="auto"/>
        <w:rPr>
          <w:rFonts w:hint="default" w:ascii="黑体" w:hAnsi="黑体" w:eastAsia="黑体" w:cs="黑体"/>
          <w:b w:val="0"/>
          <w:bCs w:val="0"/>
          <w:color w:val="000000" w:themeColor="text1"/>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第十四条  </w:t>
      </w:r>
      <w:r>
        <w:rPr>
          <w:rFonts w:hint="eastAsia" w:eastAsia="仿宋_GB2312" w:cs="仿宋_GB2312"/>
          <w:b w:val="0"/>
          <w:bCs w:val="0"/>
          <w:color w:val="000000" w:themeColor="text1"/>
          <w:kern w:val="2"/>
          <w:sz w:val="32"/>
          <w:szCs w:val="32"/>
          <w:shd w:val="clear" w:fill="FFFFFF"/>
          <w:lang w:val="en-US" w:eastAsia="zh-CN"/>
          <w14:textFill>
            <w14:solidFill>
              <w14:schemeClr w14:val="tx1"/>
            </w14:solidFill>
          </w14:textFill>
        </w:rPr>
        <w:t>农村产权流转交易管理服务平台公开交易</w:t>
      </w:r>
      <w:r>
        <w:rPr>
          <w:rFonts w:hint="eastAsia" w:cs="仿宋_GB2312"/>
          <w:b w:val="0"/>
          <w:bCs w:val="0"/>
          <w:color w:val="000000" w:themeColor="text1"/>
          <w:lang w:val="en-US" w:eastAsia="zh-CN"/>
          <w14:textFill>
            <w14:solidFill>
              <w14:schemeClr w14:val="tx1"/>
            </w14:solidFill>
          </w14:textFill>
        </w:rPr>
        <w:t>通过公开竞价交易、公开协商交易、续约交易、小额简易交易等方式进行。</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b w:val="0"/>
          <w:bCs w:val="0"/>
          <w:color w:val="000000" w:themeColor="text1"/>
          <w:kern w:val="2"/>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第十五条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公开竞价交易。公开竞价交易是指竞投人在农村产权流转交易管理服务平台通过竞价形式达成的交易。</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原则上，</w:t>
      </w:r>
      <w:r>
        <w:rPr>
          <w:rFonts w:hint="eastAsia" w:eastAsia="仿宋_GB2312" w:cs="仿宋_GB2312"/>
          <w:b w:val="0"/>
          <w:bCs w:val="0"/>
          <w:color w:val="000000" w:themeColor="text1"/>
          <w:kern w:val="2"/>
          <w:sz w:val="32"/>
          <w:szCs w:val="32"/>
          <w:shd w:val="clear" w:fill="FFFFFF"/>
          <w:lang w:val="en-US" w:eastAsia="zh-CN"/>
          <w14:textFill>
            <w14:solidFill>
              <w14:schemeClr w14:val="tx1"/>
            </w14:solidFill>
          </w14:textFill>
        </w:rPr>
        <w:t>除法律法规明确应通过公共资源交易平台进行或另有规定的</w:t>
      </w:r>
      <w:r>
        <w:rPr>
          <w:rFonts w:hint="eastAsia" w:cs="仿宋_GB2312"/>
          <w:b w:val="0"/>
          <w:bCs w:val="0"/>
          <w:color w:val="000000" w:themeColor="text1"/>
          <w:kern w:val="2"/>
          <w:sz w:val="32"/>
          <w:szCs w:val="32"/>
          <w:shd w:val="clear" w:fill="FFFFFF"/>
          <w:lang w:val="en-US" w:eastAsia="zh-CN"/>
          <w14:textFill>
            <w14:solidFill>
              <w14:schemeClr w14:val="tx1"/>
            </w14:solidFill>
          </w14:textFill>
        </w:rPr>
        <w:t>，任何农村集体资产交易项目，均可采用公开竞价交易方式。</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b w:val="0"/>
          <w:bCs w:val="0"/>
          <w:color w:val="000000" w:themeColor="text1"/>
          <w:kern w:val="2"/>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公开竞价交易实行保证金制度，加强资金监管，防范交易风险。单笔交易保证金的具体金额、缴纳时间、缴纳方式、退还方式和处置方法等内容由转让方自行合理确定并通过平台公示。</w:t>
      </w:r>
    </w:p>
    <w:p>
      <w:pPr>
        <w:spacing w:line="560" w:lineRule="exact"/>
        <w:ind w:firstLine="645"/>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第十六条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公开协商交易。公开协商交易是指</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对于</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符合条件的农村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集体资产</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，由农村集体经济组织直接与特定意向人公开协商达成的交易。</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原则上，</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公开协商交易</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的适用范围如下：</w:t>
      </w:r>
    </w:p>
    <w:p>
      <w:pPr>
        <w:spacing w:line="560" w:lineRule="exact"/>
        <w:ind w:firstLine="645"/>
        <w:jc w:val="both"/>
        <w:rPr>
          <w:color w:val="000000"/>
          <w:sz w:val="32"/>
          <w:szCs w:val="32"/>
        </w:rPr>
      </w:pPr>
      <w:r>
        <w:rPr>
          <w:color w:val="000000"/>
          <w:kern w:val="0"/>
          <w:sz w:val="32"/>
          <w:szCs w:val="32"/>
        </w:rPr>
        <w:t>（一）</w:t>
      </w:r>
      <w:r>
        <w:rPr>
          <w:color w:val="000000"/>
          <w:sz w:val="32"/>
          <w:szCs w:val="32"/>
        </w:rPr>
        <w:t>符合各级政府产业规划导向政策或连片开发的项目；</w:t>
      </w:r>
    </w:p>
    <w:p>
      <w:pPr>
        <w:spacing w:line="560" w:lineRule="exact"/>
        <w:ind w:firstLine="645"/>
        <w:jc w:val="both"/>
        <w:rPr>
          <w:color w:val="000000"/>
          <w:sz w:val="32"/>
          <w:szCs w:val="32"/>
        </w:rPr>
      </w:pPr>
      <w:r>
        <w:rPr>
          <w:color w:val="000000"/>
          <w:sz w:val="32"/>
          <w:szCs w:val="32"/>
        </w:rPr>
        <w:t>（二）特定意向人属于市、</w:t>
      </w:r>
      <w:r>
        <w:rPr>
          <w:rFonts w:hint="eastAsia"/>
          <w:color w:val="000000"/>
          <w:sz w:val="32"/>
          <w:szCs w:val="32"/>
          <w:lang w:eastAsia="zh-CN"/>
        </w:rPr>
        <w:t>区、</w:t>
      </w:r>
      <w:r>
        <w:rPr>
          <w:color w:val="000000"/>
          <w:sz w:val="32"/>
          <w:szCs w:val="32"/>
        </w:rPr>
        <w:t>镇划定的重点企业；</w:t>
      </w:r>
    </w:p>
    <w:p>
      <w:pPr>
        <w:spacing w:line="560" w:lineRule="exact"/>
        <w:ind w:firstLine="645"/>
        <w:jc w:val="both"/>
        <w:rPr>
          <w:rFonts w:hint="eastAsia"/>
          <w:color w:val="000000"/>
          <w:sz w:val="32"/>
          <w:szCs w:val="32"/>
          <w:lang w:eastAsia="zh-CN"/>
        </w:rPr>
      </w:pPr>
      <w:r>
        <w:rPr>
          <w:color w:val="000000"/>
          <w:sz w:val="32"/>
          <w:szCs w:val="32"/>
        </w:rPr>
        <w:t>（三）</w:t>
      </w:r>
      <w:r>
        <w:rPr>
          <w:rFonts w:hint="eastAsia"/>
          <w:color w:val="000000"/>
          <w:sz w:val="32"/>
          <w:szCs w:val="32"/>
          <w:lang w:eastAsia="zh-CN"/>
        </w:rPr>
        <w:t>农村</w:t>
      </w:r>
      <w:r>
        <w:rPr>
          <w:color w:val="000000"/>
          <w:sz w:val="32"/>
          <w:szCs w:val="32"/>
        </w:rPr>
        <w:t>集体经济组织与各级政府或其代表机构（含市属、</w:t>
      </w:r>
      <w:r>
        <w:rPr>
          <w:rFonts w:hint="eastAsia"/>
          <w:color w:val="000000"/>
          <w:sz w:val="32"/>
          <w:szCs w:val="32"/>
          <w:lang w:eastAsia="zh-CN"/>
        </w:rPr>
        <w:t>区属、</w:t>
      </w:r>
      <w:r>
        <w:rPr>
          <w:color w:val="000000"/>
          <w:sz w:val="32"/>
          <w:szCs w:val="32"/>
        </w:rPr>
        <w:t>镇属企业）的交易项目</w:t>
      </w:r>
      <w:r>
        <w:rPr>
          <w:rFonts w:hint="eastAsia"/>
          <w:color w:val="000000"/>
          <w:sz w:val="32"/>
          <w:szCs w:val="32"/>
          <w:lang w:eastAsia="zh-CN"/>
        </w:rPr>
        <w:t>；</w:t>
      </w:r>
    </w:p>
    <w:p>
      <w:pPr>
        <w:spacing w:line="560" w:lineRule="exact"/>
        <w:ind w:firstLine="645"/>
        <w:jc w:val="both"/>
        <w:rPr>
          <w:color w:val="000000"/>
          <w:sz w:val="32"/>
          <w:szCs w:val="32"/>
        </w:rPr>
      </w:pPr>
      <w:r>
        <w:rPr>
          <w:rFonts w:hint="eastAsia"/>
          <w:color w:val="000000"/>
          <w:sz w:val="32"/>
          <w:szCs w:val="32"/>
          <w:lang w:eastAsia="zh-CN"/>
        </w:rPr>
        <w:t>（四）单一行政</w:t>
      </w:r>
      <w:r>
        <w:rPr>
          <w:color w:val="000000"/>
          <w:sz w:val="32"/>
          <w:szCs w:val="32"/>
        </w:rPr>
        <w:t>村范围内</w:t>
      </w:r>
      <w:r>
        <w:rPr>
          <w:rFonts w:hint="eastAsia"/>
          <w:color w:val="000000"/>
          <w:sz w:val="32"/>
          <w:szCs w:val="32"/>
          <w:lang w:eastAsia="zh-CN"/>
        </w:rPr>
        <w:t>行政村、村民小组或集体经济组织</w:t>
      </w:r>
      <w:r>
        <w:rPr>
          <w:color w:val="000000"/>
          <w:sz w:val="32"/>
          <w:szCs w:val="32"/>
        </w:rPr>
        <w:t>间的交易项目；</w:t>
      </w:r>
    </w:p>
    <w:p>
      <w:pPr>
        <w:spacing w:line="560" w:lineRule="exact"/>
        <w:ind w:firstLine="645"/>
        <w:jc w:val="both"/>
        <w:rPr>
          <w:color w:val="000000"/>
          <w:sz w:val="32"/>
          <w:szCs w:val="32"/>
        </w:rPr>
      </w:pPr>
      <w:r>
        <w:rPr>
          <w:color w:val="000000"/>
          <w:kern w:val="0"/>
          <w:sz w:val="32"/>
          <w:szCs w:val="32"/>
        </w:rPr>
        <w:t>（</w:t>
      </w:r>
      <w:r>
        <w:rPr>
          <w:rFonts w:hint="eastAsia"/>
          <w:color w:val="000000"/>
          <w:kern w:val="0"/>
          <w:sz w:val="32"/>
          <w:szCs w:val="32"/>
          <w:lang w:eastAsia="zh-CN"/>
        </w:rPr>
        <w:t>五</w:t>
      </w:r>
      <w:r>
        <w:rPr>
          <w:color w:val="000000"/>
          <w:kern w:val="0"/>
          <w:sz w:val="32"/>
          <w:szCs w:val="32"/>
        </w:rPr>
        <w:t>）涉及公共利益或</w:t>
      </w:r>
      <w:r>
        <w:rPr>
          <w:color w:val="000000"/>
          <w:sz w:val="32"/>
          <w:szCs w:val="32"/>
        </w:rPr>
        <w:t>民生的项目；</w:t>
      </w:r>
    </w:p>
    <w:p>
      <w:pPr>
        <w:spacing w:line="560" w:lineRule="exact"/>
        <w:ind w:firstLine="645"/>
        <w:jc w:val="both"/>
        <w:rPr>
          <w:color w:val="000000"/>
          <w:sz w:val="32"/>
          <w:szCs w:val="32"/>
        </w:rPr>
      </w:pPr>
      <w:r>
        <w:rPr>
          <w:color w:val="000000"/>
          <w:sz w:val="32"/>
          <w:szCs w:val="32"/>
        </w:rPr>
        <w:t>（</w:t>
      </w:r>
      <w:r>
        <w:rPr>
          <w:rFonts w:hint="eastAsia"/>
          <w:color w:val="000000"/>
          <w:sz w:val="32"/>
          <w:szCs w:val="32"/>
          <w:lang w:eastAsia="zh-CN"/>
        </w:rPr>
        <w:t>六</w:t>
      </w:r>
      <w:r>
        <w:rPr>
          <w:color w:val="000000"/>
          <w:sz w:val="32"/>
          <w:szCs w:val="32"/>
        </w:rPr>
        <w:t>）</w:t>
      </w:r>
      <w:r>
        <w:rPr>
          <w:rFonts w:hint="eastAsia"/>
          <w:color w:val="000000"/>
          <w:sz w:val="32"/>
          <w:szCs w:val="32"/>
          <w:lang w:eastAsia="zh-CN"/>
        </w:rPr>
        <w:t>已</w:t>
      </w:r>
      <w:r>
        <w:rPr>
          <w:color w:val="000000"/>
          <w:sz w:val="32"/>
          <w:szCs w:val="32"/>
        </w:rPr>
        <w:t>租用</w:t>
      </w:r>
      <w:r>
        <w:rPr>
          <w:rFonts w:hint="eastAsia"/>
          <w:color w:val="000000"/>
          <w:sz w:val="32"/>
          <w:szCs w:val="32"/>
          <w:lang w:eastAsia="zh-CN"/>
        </w:rPr>
        <w:t>农村</w:t>
      </w:r>
      <w:r>
        <w:rPr>
          <w:color w:val="000000"/>
          <w:sz w:val="32"/>
          <w:szCs w:val="32"/>
        </w:rPr>
        <w:t>集体经济组织资产进行经营的企业</w:t>
      </w:r>
      <w:r>
        <w:rPr>
          <w:rFonts w:hint="eastAsia"/>
          <w:color w:val="000000"/>
          <w:sz w:val="32"/>
          <w:szCs w:val="32"/>
          <w:lang w:eastAsia="zh-CN"/>
        </w:rPr>
        <w:t>因</w:t>
      </w:r>
      <w:r>
        <w:rPr>
          <w:color w:val="000000"/>
          <w:sz w:val="32"/>
          <w:szCs w:val="32"/>
        </w:rPr>
        <w:t>需要配套的专用设施或扩大生产规模</w:t>
      </w:r>
      <w:r>
        <w:rPr>
          <w:rFonts w:hint="eastAsia"/>
          <w:color w:val="000000"/>
          <w:sz w:val="32"/>
          <w:szCs w:val="32"/>
          <w:lang w:eastAsia="zh-CN"/>
        </w:rPr>
        <w:t>而与同一集体经济组织的交易项目</w:t>
      </w:r>
      <w:r>
        <w:rPr>
          <w:color w:val="000000"/>
          <w:sz w:val="32"/>
          <w:szCs w:val="32"/>
        </w:rPr>
        <w:t>；</w:t>
      </w:r>
    </w:p>
    <w:p>
      <w:pPr>
        <w:spacing w:line="560" w:lineRule="exact"/>
        <w:ind w:firstLine="645"/>
        <w:jc w:val="both"/>
        <w:rPr>
          <w:color w:val="000000"/>
          <w:sz w:val="32"/>
          <w:szCs w:val="32"/>
        </w:rPr>
      </w:pPr>
      <w:r>
        <w:rPr>
          <w:color w:val="000000"/>
          <w:kern w:val="0"/>
          <w:sz w:val="32"/>
          <w:szCs w:val="32"/>
        </w:rPr>
        <w:t>（六）集体非货币</w:t>
      </w:r>
      <w:r>
        <w:rPr>
          <w:color w:val="000000"/>
          <w:sz w:val="32"/>
          <w:szCs w:val="32"/>
        </w:rPr>
        <w:t>资产置换或利用集体资产折价入股</w:t>
      </w:r>
      <w:r>
        <w:rPr>
          <w:rFonts w:hint="eastAsia"/>
          <w:color w:val="000000"/>
          <w:sz w:val="32"/>
          <w:szCs w:val="32"/>
          <w:lang w:eastAsia="zh-CN"/>
        </w:rPr>
        <w:t>、合作开发的项目</w:t>
      </w:r>
      <w:r>
        <w:rPr>
          <w:color w:val="000000"/>
          <w:sz w:val="32"/>
          <w:szCs w:val="32"/>
        </w:rPr>
        <w:t>；</w:t>
      </w:r>
    </w:p>
    <w:p>
      <w:pPr>
        <w:spacing w:line="560" w:lineRule="exact"/>
        <w:ind w:firstLine="645"/>
        <w:jc w:val="both"/>
        <w:rPr>
          <w:color w:val="000000"/>
          <w:sz w:val="32"/>
          <w:szCs w:val="32"/>
        </w:rPr>
      </w:pPr>
      <w:r>
        <w:rPr>
          <w:color w:val="000000"/>
          <w:sz w:val="32"/>
          <w:szCs w:val="32"/>
        </w:rPr>
        <w:t>（</w:t>
      </w:r>
      <w:r>
        <w:rPr>
          <w:rFonts w:hint="eastAsia"/>
          <w:color w:val="000000"/>
          <w:sz w:val="32"/>
          <w:szCs w:val="32"/>
          <w:lang w:eastAsia="zh-CN"/>
        </w:rPr>
        <w:t>七</w:t>
      </w:r>
      <w:r>
        <w:rPr>
          <w:color w:val="000000"/>
          <w:sz w:val="32"/>
          <w:szCs w:val="32"/>
        </w:rPr>
        <w:t>）其他确需采用</w:t>
      </w:r>
      <w:r>
        <w:rPr>
          <w:rFonts w:hint="eastAsia"/>
          <w:color w:val="000000"/>
          <w:sz w:val="32"/>
          <w:szCs w:val="32"/>
          <w:lang w:eastAsia="zh-CN"/>
        </w:rPr>
        <w:t>公开协商</w:t>
      </w:r>
      <w:r>
        <w:rPr>
          <w:color w:val="000000"/>
          <w:sz w:val="32"/>
          <w:szCs w:val="32"/>
        </w:rPr>
        <w:t>交易方式的特殊项目</w:t>
      </w:r>
      <w:r>
        <w:rPr>
          <w:rFonts w:hint="eastAsia"/>
          <w:color w:val="000000"/>
          <w:sz w:val="32"/>
          <w:szCs w:val="32"/>
          <w:lang w:eastAsia="zh-CN"/>
        </w:rPr>
        <w:t>，</w:t>
      </w:r>
      <w:r>
        <w:rPr>
          <w:color w:val="000000"/>
          <w:sz w:val="32"/>
          <w:szCs w:val="32"/>
        </w:rPr>
        <w:t>须经镇人民政府</w:t>
      </w:r>
      <w:r>
        <w:rPr>
          <w:rFonts w:hint="eastAsia"/>
          <w:color w:val="000000"/>
          <w:sz w:val="32"/>
          <w:szCs w:val="32"/>
          <w:lang w:eastAsia="zh-CN"/>
        </w:rPr>
        <w:t>农经管理机构审核同意</w:t>
      </w:r>
      <w:r>
        <w:rPr>
          <w:color w:val="000000"/>
          <w:sz w:val="32"/>
          <w:szCs w:val="32"/>
        </w:rPr>
        <w:t>。</w:t>
      </w:r>
    </w:p>
    <w:p>
      <w:pPr>
        <w:spacing w:line="560" w:lineRule="exact"/>
        <w:ind w:firstLine="632" w:firstLineChars="200"/>
        <w:jc w:val="left"/>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第十七条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续约交易。续约交易是指对于合同约定或符合续约交易条件的农村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集体资产</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，原交易合同到期</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前12</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个月</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内</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，原受让人与农村集体经济组织达成续约的交易。</w:t>
      </w:r>
    </w:p>
    <w:p>
      <w:pPr>
        <w:spacing w:line="560" w:lineRule="exact"/>
        <w:ind w:firstLine="632" w:firstLineChars="200"/>
        <w:jc w:val="both"/>
        <w:rPr>
          <w:color w:val="000000"/>
          <w:sz w:val="32"/>
          <w:szCs w:val="32"/>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原则上，</w:t>
      </w:r>
      <w:r>
        <w:rPr>
          <w:color w:val="000000"/>
          <w:sz w:val="32"/>
          <w:szCs w:val="32"/>
        </w:rPr>
        <w:t>对于符合诚信经营的</w:t>
      </w:r>
      <w:r>
        <w:rPr>
          <w:rFonts w:hint="eastAsia"/>
          <w:color w:val="000000"/>
          <w:sz w:val="32"/>
          <w:szCs w:val="32"/>
          <w:lang w:eastAsia="zh-CN"/>
        </w:rPr>
        <w:t>农村</w:t>
      </w:r>
      <w:r>
        <w:rPr>
          <w:color w:val="000000"/>
          <w:sz w:val="32"/>
          <w:szCs w:val="32"/>
        </w:rPr>
        <w:t>集体资产承租</w:t>
      </w:r>
      <w:r>
        <w:rPr>
          <w:rFonts w:hint="eastAsia"/>
          <w:color w:val="000000"/>
          <w:sz w:val="32"/>
          <w:szCs w:val="32"/>
          <w:lang w:eastAsia="zh-CN"/>
        </w:rPr>
        <w:t>或合作</w:t>
      </w:r>
      <w:r>
        <w:rPr>
          <w:color w:val="000000"/>
          <w:sz w:val="32"/>
          <w:szCs w:val="32"/>
        </w:rPr>
        <w:t>项目，</w:t>
      </w:r>
      <w:r>
        <w:rPr>
          <w:rFonts w:hint="eastAsia"/>
          <w:color w:val="000000"/>
          <w:sz w:val="32"/>
          <w:szCs w:val="32"/>
          <w:lang w:eastAsia="zh-CN"/>
        </w:rPr>
        <w:t>均可采用续约交易形式。</w:t>
      </w:r>
      <w:r>
        <w:rPr>
          <w:color w:val="000000"/>
          <w:sz w:val="32"/>
          <w:szCs w:val="32"/>
        </w:rPr>
        <w:t>原承租人由于增资扩产、升级改造</w:t>
      </w:r>
      <w:r>
        <w:rPr>
          <w:rFonts w:hint="eastAsia"/>
          <w:color w:val="000000"/>
          <w:sz w:val="32"/>
          <w:szCs w:val="32"/>
          <w:lang w:eastAsia="zh-CN"/>
        </w:rPr>
        <w:t>确</w:t>
      </w:r>
      <w:r>
        <w:rPr>
          <w:color w:val="000000"/>
          <w:sz w:val="32"/>
          <w:szCs w:val="32"/>
        </w:rPr>
        <w:t>需提前</w:t>
      </w:r>
      <w:r>
        <w:rPr>
          <w:rFonts w:hint="eastAsia"/>
          <w:color w:val="000000"/>
          <w:sz w:val="32"/>
          <w:szCs w:val="32"/>
          <w:lang w:val="en-US" w:eastAsia="zh-CN"/>
        </w:rPr>
        <w:t>12个月</w:t>
      </w:r>
      <w:r>
        <w:rPr>
          <w:color w:val="000000"/>
          <w:sz w:val="32"/>
          <w:szCs w:val="32"/>
        </w:rPr>
        <w:t>以上申请续约</w:t>
      </w:r>
      <w:r>
        <w:rPr>
          <w:rFonts w:hint="eastAsia"/>
          <w:color w:val="000000"/>
          <w:sz w:val="32"/>
          <w:szCs w:val="32"/>
          <w:lang w:eastAsia="zh-CN"/>
        </w:rPr>
        <w:t>交易</w:t>
      </w:r>
      <w:r>
        <w:rPr>
          <w:color w:val="000000"/>
          <w:sz w:val="32"/>
          <w:szCs w:val="32"/>
        </w:rPr>
        <w:t>的，须经镇人民政府</w:t>
      </w:r>
      <w:r>
        <w:rPr>
          <w:rFonts w:hint="eastAsia"/>
          <w:color w:val="000000"/>
          <w:sz w:val="32"/>
          <w:szCs w:val="32"/>
          <w:lang w:eastAsia="zh-CN"/>
        </w:rPr>
        <w:t>农经管理机构审核</w:t>
      </w:r>
      <w:r>
        <w:rPr>
          <w:color w:val="000000"/>
          <w:sz w:val="32"/>
          <w:szCs w:val="32"/>
        </w:rPr>
        <w:t>同意。</w:t>
      </w:r>
      <w:r>
        <w:rPr>
          <w:rFonts w:hint="eastAsia"/>
          <w:color w:val="000000"/>
          <w:sz w:val="32"/>
          <w:szCs w:val="32"/>
          <w:lang w:eastAsia="zh-CN"/>
        </w:rPr>
        <w:t>农村</w:t>
      </w:r>
      <w:r>
        <w:rPr>
          <w:color w:val="000000"/>
          <w:sz w:val="32"/>
          <w:szCs w:val="32"/>
        </w:rPr>
        <w:t>集体资产原交易合同已到期超过30日，原承租方提出续约</w:t>
      </w:r>
      <w:r>
        <w:rPr>
          <w:rFonts w:hint="eastAsia"/>
          <w:color w:val="000000"/>
          <w:sz w:val="32"/>
          <w:szCs w:val="32"/>
          <w:lang w:eastAsia="zh-CN"/>
        </w:rPr>
        <w:t>交易</w:t>
      </w:r>
      <w:r>
        <w:rPr>
          <w:color w:val="000000"/>
          <w:sz w:val="32"/>
          <w:szCs w:val="32"/>
        </w:rPr>
        <w:t>申请的，原则上不予受理。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第十八条</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小额简易交易。小额简易交易是指对于符合小额简易交易条件的农村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集体资产</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，可简化交易程序达成的交易。</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原则上，小额简易交易的适用范围如下：</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原值5万元（含）以下的资产所有权转让；</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面积2亩（含）以内且期限3年以内的农村土地经营权流转；</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（三）期限不超过6个月的临时摊位出租；</w:t>
      </w:r>
    </w:p>
    <w:p>
      <w:pPr>
        <w:keepNext w:val="0"/>
        <w:keepLines w:val="0"/>
        <w:pageBreakBefore w:val="0"/>
        <w:widowControl w:val="0"/>
        <w:numPr>
          <w:ilvl w:val="-1"/>
          <w:numId w:val="0"/>
        </w:numPr>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（四）原合同最后一个月单宗月租金2000元以下，且新出租期限为3年以内的商铺、简易房、出租房、市场摊位、果树等。</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严禁将超出上述标准的集体资产化整为零，分拆后进行</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小额简易</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交易，</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发现上述行为的，镇人民政府农经管理机构有权终止交易；交易已经完成的，镇人民政府农经管理机构可对交易细节进行调查，有权根据事实责任将交易主体纳入平台交易信用警示名单</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第十九条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各镇人民政府农经管理机构可根据本辖区集体资产交易实际情况，另行制定</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适用公开协商交易、续约交易、小额简易交易的农村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集体资产具体</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标准</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，并通过</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农村产权流转交易管理服务平台</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公开</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未制定的，执行本办法相关规定。</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第二十条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b w:val="0"/>
          <w:bCs w:val="0"/>
          <w:color w:val="000000" w:themeColor="text1"/>
          <w:lang w:val="en-US" w:eastAsia="zh-CN"/>
          <w14:textFill>
            <w14:solidFill>
              <w14:schemeClr w14:val="tx1"/>
            </w14:solidFill>
          </w14:textFill>
        </w:rPr>
        <w:t>农村集体资产交易方式由农村集体经济组织履行民主决策程序后，经</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镇人民政府</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农经管理机构审核</w:t>
      </w:r>
      <w:r>
        <w:rPr>
          <w:rFonts w:hint="eastAsia" w:cs="仿宋_GB2312"/>
          <w:b w:val="0"/>
          <w:bCs w:val="0"/>
          <w:color w:val="000000" w:themeColor="text1"/>
          <w:lang w:val="en-US" w:eastAsia="zh-CN"/>
          <w14:textFill>
            <w14:solidFill>
              <w14:schemeClr w14:val="tx1"/>
            </w14:solidFill>
          </w14:textFill>
        </w:rPr>
        <w:t>确定。</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镇人民政府</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农经管理机构在审核交易申请时，应同时审核交易方式是否符合本辖区标准，不符合的，应予以纠正，并要求</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农村集体经济组织</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重新发起申请。</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lang w:val="en-US" w:eastAsia="zh-CN"/>
          <w14:textFill>
            <w14:solidFill>
              <w14:schemeClr w14:val="tx1"/>
            </w14:solidFill>
          </w14:textFill>
        </w:rPr>
        <w:t>第四章  交易程序</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第二十一条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大额资产</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及建设用地使用权交易，应当先行委托</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具有合法资质的评估机构</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对资产价值进行评估。</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以集体资产</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入股、合作开发</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，投资数额</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较大或涉及建设用地的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，应当</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在价值评估后，</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进行可行性研究</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可以委托具备法定资质的第三方进行</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。资产价值评估及可行性研究的程序及标准，依照《</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深圳市深汕特别合作区农村集体资产管理办法》执行。</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第二十二条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公开竞价交易程序包括：方案表决、交易申请、信息发布、报名并缴纳保证金、平台交易、成交结果</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公示</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、签订合同、发布成交公告等流程。</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（一）方案表决。农村集体经济组织按规定召集</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成员(</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代表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)大会</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对农村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集体资产</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流转交易方案进行表决</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，并报镇人民政府农经管理机构进行备案</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。方案应包括交易项目情况、</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评估报告（如有）、可行性研究报告（如有）、交易方式、</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交易底价、竞投人资格条件、</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资产瑕疵、</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合同</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文本、交易</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保证金等内容。</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涉及</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大额资产或建设用地使用权交易的，参考《</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深圳市深汕特别合作区农村集体资产管理办法》执行。</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（二）交易申请。交易方案经民主表决通过后，农村集体经济组织在农村产权流转交易管理服务平台提出</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公开竞价</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交易申请。</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（三）审核。镇人民政府农经管理机构对交易申请进行审核。镇人民政府农经管理机构认为交易方案存在缺陷或资料不完善的，应予以纠正，并要求</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农村集体经济组织</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重新发起申请。</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）信息发布。</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审核通过后，由</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农村产权流转交易服务机构</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按规定受理交易申请，将</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交易项目在农村产权流转交易管理服务平台公开发布交易公告，公告期限不少于5个工作日</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，具体期限由农村集体经济组织自主协商确定</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。交易公告应当包括交易项目基本情况、</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交易方式、</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交易底价、竞投人资格条件、</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资产瑕疵、合同文本、</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交易保证金金额</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和</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缴纳方式</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及处置方法</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、报名时间及方式、</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竞价</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时间及方式、联系人及联系方式、其他需要公告的内容。</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竞投人有权事先联系农村集体经济组织对标的资产进行实地勘察，农村集体经济组织应当予以配合。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五</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）报名并缴纳保证金。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竞投人应仔细阅读交易公告中</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竞投人资格条件</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及交易保证金相关内容，</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按照规定时间报名并缴纳保证金，保证金缴纳账户名称必须与竞投人名称保持一致。</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六</w:t>
      </w:r>
      <w:r>
        <w:rPr>
          <w:rFonts w:hint="default"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）平台</w:t>
      </w:r>
      <w:r>
        <w:rPr>
          <w:rFonts w:hint="eastAsia"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竞价</w:t>
      </w:r>
      <w:r>
        <w:rPr>
          <w:rFonts w:hint="default"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。农村产权流转交易服务机构组织</w:t>
      </w:r>
      <w:r>
        <w:rPr>
          <w:rFonts w:hint="eastAsia"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平台竞价，按照价高者得方式成交</w:t>
      </w:r>
      <w:r>
        <w:rPr>
          <w:rFonts w:hint="default"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出现多名最高出价者的，按抽签方式确定竞得人，涉及优先受让权的，按照本办法第九条确定竞得人。无人竞投的，本次交易程序终止。</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七</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）成交结果公示。成交项目在农村产权流转交易管理服务平台和农村集体经济组织公开栏进行公示，公示期限不少于</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个工作日</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，具体期限由农村集体经济组织和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农村产权流转交易服务机构</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协商确定</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八</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）签订合同。</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公示无异议或异议不成立的，</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由农村产权流转交易服务机构组织农村集体经济组织与竞得人签订合同。</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九</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）发布成交公告。</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合同签订后，</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在农村产权流转交易管理服务平台和农村集体经济组织公开栏发布交易结果公告</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第二十三条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公开协商交易程序包括：民主决策、发布遴选公告、前期遴选、</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审核</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、成交结果公示、</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签订合同、</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发布成交公告等流程。</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方案表决</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。农村集体经济组织按规定召集</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成员(</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代表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)大会</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对农村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集体资产</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流转交易方案进行表决</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，并报镇人民政府农经管理机构进行备案</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。方案应包括交易项目情况、</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评估报告（如有）、可行性研究报告（如有）、交易方式、</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交易底价、竞投人资格条件、</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资产瑕疵、</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合同</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文本</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等内容。</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涉及</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大额资产或建设用地使用权交易的，参考《</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深圳市深汕特别合作区农村集体资产管理办法》执行。</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发布遴选公告。</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交易方案经民主表决通过后</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在农村产权流转交易管理服务平台发布遴选公告，公告期限不少于5个工作日</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，具体期限由农村集体经济组织自主协商确定</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。遴选公告应当包括交易项目基本情况、</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资产瑕疵、</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资格条件、报名时间地点及方式、联系人及联系方式、其他需要公告的内容。</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）前期遴选。由农村集体经济组织</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与</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符合公开协商交易条件的特定意向人开展协商，初步达成交易方案</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，并经民主表决确定方案</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审核</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。由农村集体经济组织向</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镇人民政府</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农经管理机构</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提交公开协商申请，</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镇人民政府农经管理机构应重点审核交易项目是否符合本办法第十六条标准，对于不符合的，有权否决交易申请。</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五</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）成交结果公示。</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审核通过后，</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成交项目在农村产权流转交易管理服务平台和农村集体经济组织公开栏进行公示，公示期限不少于</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日</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，具体期限由农村集体经济组织和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农村产权流转交易服务机构</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协商确定。</w:t>
      </w:r>
    </w:p>
    <w:p>
      <w:pPr>
        <w:keepNext w:val="0"/>
        <w:keepLines w:val="0"/>
        <w:overflowPunct w:val="0"/>
        <w:spacing w:line="560" w:lineRule="exact"/>
        <w:ind w:firstLine="632" w:firstLineChars="200"/>
        <w:rPr>
          <w:rFonts w:hint="eastAsia"/>
          <w:lang w:val="en-US" w:eastAsia="zh-CN"/>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六</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）签订合同。</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公示无异议或异议不成立的，</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由农村产权流转交易服务机构组织农村集体经济组织与</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项目中标人</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签订合同。</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七</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发布成交公告。合同签订后，</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在农村产权流转交易管理服务平台和农村集体经济组织公开栏发布交易结果公告。</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第二十四条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续约交易程序一般包括：提出续约申请、民主表决、初审、复审、发布成交公告、签订合同等流程。</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（一）提出续约申请。由符合续约交易条件的原受让方在原合同到期</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前12</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个月前</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内</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农村集体经济组织提出续约申请。</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）民主表决。农村集体经济组织对申请材料进行审查后,召</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开成员（代表）</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会议对续约交易事宜进行表决。</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经镇人民政府农经管理机构同意，</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农村集体经济组织</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可召开成员（代表）</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会议</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将续约表决权授权给理事会，授权范围须清晰，授权限期结束或换届后，须重新授权。涉及</w:t>
      </w:r>
      <w:r>
        <w:rPr>
          <w:rFonts w:hint="eastAsia" w:cs="仿宋_GB2312"/>
          <w:i w:val="0"/>
          <w:iCs w:val="0"/>
          <w:caps w:val="0"/>
          <w:color w:val="000000" w:themeColor="text1"/>
          <w:spacing w:val="0"/>
          <w:sz w:val="32"/>
          <w:szCs w:val="32"/>
          <w:shd w:val="clear" w:fill="FFFFFF"/>
          <w:lang w:eastAsia="zh-CN"/>
          <w14:textFill>
            <w14:solidFill>
              <w14:schemeClr w14:val="tx1"/>
            </w14:solidFill>
          </w14:textFill>
        </w:rPr>
        <w:t>大额资产或建设用地使用权交易的，不可授权，且民主决策程序参考《</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深圳市深汕特别合作区农村集体资产管理办法》执行。</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审核</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。由农村集体经济组织向</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镇人民政府</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农经管理机构</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提交</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续约交易</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申请，</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镇人民政府农经管理机构应重点审核原受让方利用集体资产</w:t>
      </w:r>
      <w:r>
        <w:rPr>
          <w:color w:val="000000"/>
          <w:sz w:val="32"/>
          <w:szCs w:val="32"/>
        </w:rPr>
        <w:t>诚信经营</w:t>
      </w:r>
      <w:r>
        <w:rPr>
          <w:rFonts w:hint="eastAsia"/>
          <w:color w:val="000000"/>
          <w:sz w:val="32"/>
          <w:szCs w:val="32"/>
          <w:lang w:eastAsia="zh-CN"/>
        </w:rPr>
        <w:t>及合同履约情况，对于有缺陷的，有权否决交易申请</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）签订合同。</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审核通过后，</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由农村产权流转交易服务机构组织农村集体经济组织与原受让方签订合同。</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五</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）发布成交公告</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。合同签订后</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，在农村产权流转交易管理服务平台和农村集体经济组织公开栏发布成交公告</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第二十五条</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小额简易交易程序一般包括：交易申请、表决、审核、发布成交公告、签订合同等流程。</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（一）交易申请。符合小额简易交易条件的特定意向人向农村集体经济组织提出申请。</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民主</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表决。农村集体经济组织对召</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开成员（代表）</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会议对</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小额简易</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交易事宜进行表决。</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（三）审核。由农村集体经济组织向</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镇人民政府</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农经管理机构</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提交</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小额简易交易</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申请</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镇人民政府</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农经管理机构应重点审核标的资产是否符合本办法第十八条标准，对于不符合的，有权否决交易申请</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）签订合同。</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审核通过后，</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由农村产权流转交易服务机构组织农村集体经济组织与与特定意向人签订合同。</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五</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）发布成交公告。</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合同签订后，</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在农村产权流转交易管理服务平台和农村集体经济组织公开栏发布交易结果公告</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第五章  交易监管</w:t>
      </w:r>
    </w:p>
    <w:p>
      <w:pPr>
        <w:snapToGrid w:val="0"/>
        <w:spacing w:line="560" w:lineRule="exact"/>
        <w:ind w:firstLine="632" w:firstLineChars="200"/>
        <w:jc w:val="both"/>
        <w:rPr>
          <w:color w:val="000000"/>
          <w:kern w:val="0"/>
          <w:sz w:val="32"/>
          <w:szCs w:val="32"/>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第二十六条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农村产权流转交易管理服务平台推行信用警示制度。农村产权流转交易服务机构应当对从事农村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集体资产</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流转交易活动的交易主体信用情况进行记录</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，并</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依托</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“信用中国”</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“信用广东”</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等</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平台归集交易双方</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信用情况</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对于国家、省、市有关失信联合惩戒名单中的单位和个人，应及时纳入平台交易信用警示名单</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color w:val="000000"/>
          <w:kern w:val="0"/>
          <w:sz w:val="32"/>
          <w:szCs w:val="32"/>
        </w:rPr>
        <w:t>对</w:t>
      </w:r>
      <w:r>
        <w:rPr>
          <w:rFonts w:hint="eastAsia"/>
          <w:color w:val="000000"/>
          <w:kern w:val="0"/>
          <w:sz w:val="32"/>
          <w:szCs w:val="32"/>
          <w:lang w:eastAsia="zh-CN"/>
        </w:rPr>
        <w:t>于平台交易信用不良的单位和个人</w:t>
      </w:r>
      <w:r>
        <w:rPr>
          <w:color w:val="000000"/>
          <w:kern w:val="0"/>
          <w:sz w:val="32"/>
          <w:szCs w:val="32"/>
        </w:rPr>
        <w:t>，按国家</w:t>
      </w:r>
      <w:r>
        <w:rPr>
          <w:rFonts w:hint="eastAsia"/>
          <w:color w:val="000000"/>
          <w:kern w:val="0"/>
          <w:sz w:val="32"/>
          <w:szCs w:val="32"/>
          <w:lang w:eastAsia="zh-CN"/>
        </w:rPr>
        <w:t>有关</w:t>
      </w:r>
      <w:r>
        <w:rPr>
          <w:color w:val="000000"/>
          <w:kern w:val="0"/>
          <w:sz w:val="32"/>
          <w:szCs w:val="32"/>
        </w:rPr>
        <w:t>要求实施联合惩戒</w:t>
      </w:r>
      <w:r>
        <w:rPr>
          <w:rFonts w:hint="eastAsia"/>
          <w:color w:val="000000"/>
          <w:kern w:val="0"/>
          <w:sz w:val="32"/>
          <w:szCs w:val="32"/>
          <w:lang w:eastAsia="zh-CN"/>
        </w:rPr>
        <w:t>，具体参考本办法第三十八条</w:t>
      </w:r>
      <w:r>
        <w:rPr>
          <w:color w:val="000000"/>
          <w:kern w:val="0"/>
          <w:sz w:val="32"/>
          <w:szCs w:val="32"/>
        </w:rPr>
        <w:t>。</w:t>
      </w:r>
    </w:p>
    <w:p>
      <w:pPr>
        <w:spacing w:line="560" w:lineRule="exact"/>
        <w:ind w:firstLine="632" w:firstLineChars="200"/>
        <w:rPr>
          <w:color w:val="000000"/>
          <w:sz w:val="32"/>
          <w:szCs w:val="32"/>
        </w:rPr>
      </w:pPr>
      <w:r>
        <w:rPr>
          <w:rFonts w:eastAsia="黑体"/>
          <w:color w:val="000000"/>
          <w:sz w:val="32"/>
          <w:szCs w:val="32"/>
        </w:rPr>
        <w:t>第</w:t>
      </w:r>
      <w:r>
        <w:rPr>
          <w:rFonts w:hint="eastAsia" w:eastAsia="黑体"/>
          <w:color w:val="000000"/>
          <w:sz w:val="32"/>
          <w:szCs w:val="32"/>
          <w:lang w:eastAsia="zh-CN"/>
        </w:rPr>
        <w:t>二十七</w:t>
      </w:r>
      <w:r>
        <w:rPr>
          <w:rFonts w:eastAsia="黑体"/>
          <w:color w:val="000000"/>
          <w:sz w:val="32"/>
          <w:szCs w:val="32"/>
        </w:rPr>
        <w:t xml:space="preserve">条 </w:t>
      </w:r>
      <w:r>
        <w:rPr>
          <w:color w:val="000000"/>
          <w:kern w:val="0"/>
          <w:sz w:val="32"/>
          <w:szCs w:val="32"/>
        </w:rPr>
        <w:t xml:space="preserve"> </w:t>
      </w:r>
      <w:r>
        <w:rPr>
          <w:color w:val="000000"/>
          <w:sz w:val="32"/>
          <w:szCs w:val="32"/>
        </w:rPr>
        <w:t>纳入平台交易信用警示名单的情形包括：</w:t>
      </w:r>
    </w:p>
    <w:p>
      <w:pPr>
        <w:spacing w:line="560" w:lineRule="exact"/>
        <w:ind w:firstLine="632" w:firstLineChars="200"/>
        <w:rPr>
          <w:color w:val="000000"/>
          <w:sz w:val="32"/>
          <w:szCs w:val="32"/>
        </w:rPr>
      </w:pPr>
      <w:r>
        <w:rPr>
          <w:color w:val="000000"/>
          <w:sz w:val="32"/>
          <w:szCs w:val="32"/>
        </w:rPr>
        <w:t>（一）单位或个人</w:t>
      </w:r>
      <w:r>
        <w:rPr>
          <w:color w:val="000000"/>
          <w:sz w:val="32"/>
          <w:szCs w:val="32"/>
          <w:lang w:val="en-GB"/>
        </w:rPr>
        <w:t>对同一交易标的竞得后2次弃标的，从第2次弃标之日起3年内</w:t>
      </w:r>
      <w:r>
        <w:rPr>
          <w:color w:val="000000"/>
          <w:sz w:val="32"/>
          <w:szCs w:val="32"/>
        </w:rPr>
        <w:t>纳入平台交易信用警示名单</w:t>
      </w:r>
      <w:r>
        <w:rPr>
          <w:color w:val="000000"/>
          <w:sz w:val="32"/>
          <w:szCs w:val="32"/>
          <w:lang w:val="en-GB"/>
        </w:rPr>
        <w:t>。</w:t>
      </w:r>
      <w:r>
        <w:rPr>
          <w:color w:val="000000"/>
          <w:sz w:val="32"/>
          <w:szCs w:val="32"/>
        </w:rPr>
        <w:t>单位或个人</w:t>
      </w:r>
      <w:r>
        <w:rPr>
          <w:color w:val="000000"/>
          <w:sz w:val="32"/>
          <w:szCs w:val="32"/>
          <w:lang w:val="en-GB"/>
        </w:rPr>
        <w:t>对不同交易标的竞得后3次弃标的，从第3次弃标之日起3年内</w:t>
      </w:r>
      <w:r>
        <w:rPr>
          <w:color w:val="000000"/>
          <w:sz w:val="32"/>
          <w:szCs w:val="32"/>
        </w:rPr>
        <w:t>纳入平台交易信用警示名单</w:t>
      </w:r>
      <w:r>
        <w:rPr>
          <w:rFonts w:hint="eastAsia"/>
          <w:color w:val="000000"/>
          <w:sz w:val="32"/>
          <w:szCs w:val="32"/>
        </w:rPr>
        <w:t>。</w:t>
      </w:r>
    </w:p>
    <w:p>
      <w:pPr>
        <w:spacing w:line="560" w:lineRule="exact"/>
        <w:ind w:firstLine="632" w:firstLineChars="200"/>
        <w:rPr>
          <w:color w:val="000000"/>
          <w:sz w:val="32"/>
          <w:szCs w:val="32"/>
        </w:rPr>
      </w:pPr>
      <w:r>
        <w:rPr>
          <w:color w:val="000000"/>
          <w:sz w:val="32"/>
          <w:szCs w:val="32"/>
          <w:lang w:val="en-GB"/>
        </w:rPr>
        <w:t>（</w:t>
      </w:r>
      <w:r>
        <w:rPr>
          <w:rFonts w:hint="eastAsia"/>
          <w:color w:val="000000"/>
          <w:sz w:val="32"/>
          <w:szCs w:val="32"/>
          <w:lang w:val="en-GB" w:eastAsia="zh-CN"/>
        </w:rPr>
        <w:t>二</w:t>
      </w:r>
      <w:r>
        <w:rPr>
          <w:color w:val="000000"/>
          <w:sz w:val="32"/>
          <w:szCs w:val="32"/>
          <w:lang w:val="en-GB"/>
        </w:rPr>
        <w:t>）</w:t>
      </w:r>
      <w:r>
        <w:rPr>
          <w:color w:val="000000"/>
          <w:sz w:val="32"/>
          <w:szCs w:val="32"/>
        </w:rPr>
        <w:t>承租人</w:t>
      </w:r>
      <w:r>
        <w:rPr>
          <w:rFonts w:hint="eastAsia"/>
          <w:color w:val="000000"/>
          <w:sz w:val="32"/>
          <w:szCs w:val="32"/>
          <w:lang w:eastAsia="zh-CN"/>
        </w:rPr>
        <w:t>或合作方在利用集体资产经营过程中</w:t>
      </w:r>
      <w:r>
        <w:rPr>
          <w:color w:val="000000"/>
          <w:sz w:val="32"/>
          <w:szCs w:val="32"/>
        </w:rPr>
        <w:t>违反合同约定</w:t>
      </w:r>
      <w:r>
        <w:rPr>
          <w:rFonts w:hint="eastAsia"/>
          <w:color w:val="000000"/>
          <w:sz w:val="32"/>
          <w:szCs w:val="32"/>
          <w:lang w:eastAsia="zh-CN"/>
        </w:rPr>
        <w:t>的</w:t>
      </w:r>
      <w:r>
        <w:rPr>
          <w:color w:val="000000"/>
          <w:sz w:val="32"/>
          <w:szCs w:val="32"/>
        </w:rPr>
        <w:t>，从审查确认之日起</w:t>
      </w:r>
      <w:r>
        <w:rPr>
          <w:color w:val="000000"/>
          <w:sz w:val="32"/>
          <w:szCs w:val="32"/>
          <w:lang w:val="en-GB"/>
        </w:rPr>
        <w:t>3年内</w:t>
      </w:r>
      <w:r>
        <w:rPr>
          <w:color w:val="000000"/>
          <w:sz w:val="32"/>
          <w:szCs w:val="32"/>
        </w:rPr>
        <w:t>纳入平台交易信用警示名单</w:t>
      </w:r>
      <w:r>
        <w:rPr>
          <w:rFonts w:hint="eastAsia"/>
          <w:color w:val="000000"/>
          <w:sz w:val="32"/>
          <w:szCs w:val="32"/>
          <w:lang w:eastAsia="zh-CN"/>
        </w:rPr>
        <w:t>。违反法律法规的，</w:t>
      </w:r>
      <w:r>
        <w:rPr>
          <w:color w:val="000000"/>
          <w:sz w:val="32"/>
          <w:szCs w:val="32"/>
        </w:rPr>
        <w:t>从审查确认之日起</w:t>
      </w:r>
      <w:r>
        <w:rPr>
          <w:rFonts w:hint="eastAsia"/>
          <w:color w:val="000000"/>
          <w:sz w:val="32"/>
          <w:szCs w:val="32"/>
          <w:lang w:val="en-US" w:eastAsia="zh-CN"/>
        </w:rPr>
        <w:t>5</w:t>
      </w:r>
      <w:r>
        <w:rPr>
          <w:color w:val="000000"/>
          <w:sz w:val="32"/>
          <w:szCs w:val="32"/>
          <w:lang w:val="en-GB"/>
        </w:rPr>
        <w:t>年内</w:t>
      </w:r>
      <w:r>
        <w:rPr>
          <w:color w:val="000000"/>
          <w:sz w:val="32"/>
          <w:szCs w:val="32"/>
        </w:rPr>
        <w:t>纳入平台交易信用警示名单</w:t>
      </w:r>
      <w:r>
        <w:rPr>
          <w:rFonts w:hint="eastAsia"/>
          <w:color w:val="000000"/>
          <w:sz w:val="32"/>
          <w:szCs w:val="32"/>
        </w:rPr>
        <w:t>。</w:t>
      </w:r>
    </w:p>
    <w:p>
      <w:pPr>
        <w:spacing w:line="560" w:lineRule="exact"/>
        <w:ind w:firstLine="632" w:firstLineChars="200"/>
        <w:rPr>
          <w:color w:val="000000"/>
          <w:sz w:val="32"/>
          <w:szCs w:val="32"/>
        </w:rPr>
      </w:pPr>
      <w:r>
        <w:rPr>
          <w:color w:val="000000"/>
          <w:sz w:val="32"/>
          <w:szCs w:val="32"/>
        </w:rPr>
        <w:t>（</w:t>
      </w:r>
      <w:r>
        <w:rPr>
          <w:rFonts w:hint="eastAsia"/>
          <w:color w:val="000000"/>
          <w:sz w:val="32"/>
          <w:szCs w:val="32"/>
          <w:lang w:eastAsia="zh-CN"/>
        </w:rPr>
        <w:t>三</w:t>
      </w:r>
      <w:r>
        <w:rPr>
          <w:color w:val="000000"/>
          <w:sz w:val="32"/>
          <w:szCs w:val="32"/>
        </w:rPr>
        <w:t>）</w:t>
      </w:r>
      <w:r>
        <w:rPr>
          <w:rFonts w:hint="eastAsia"/>
          <w:color w:val="000000"/>
          <w:sz w:val="32"/>
          <w:szCs w:val="32"/>
          <w:lang w:eastAsia="zh-CN"/>
        </w:rPr>
        <w:t>农村</w:t>
      </w:r>
      <w:r>
        <w:rPr>
          <w:color w:val="000000"/>
          <w:sz w:val="32"/>
          <w:szCs w:val="32"/>
        </w:rPr>
        <w:t>集体经济组织已在交易公告或合同中</w:t>
      </w:r>
      <w:r>
        <w:rPr>
          <w:rFonts w:hint="eastAsia"/>
          <w:color w:val="000000"/>
          <w:sz w:val="32"/>
          <w:szCs w:val="32"/>
          <w:lang w:eastAsia="zh-CN"/>
        </w:rPr>
        <w:t>完全</w:t>
      </w:r>
      <w:r>
        <w:rPr>
          <w:color w:val="000000"/>
          <w:sz w:val="32"/>
          <w:szCs w:val="32"/>
        </w:rPr>
        <w:t>履行瑕疵披露责任，竞得人仍以集体资产存在已披露的瑕疵为由拒不履行合同的</w:t>
      </w:r>
      <w:r>
        <w:rPr>
          <w:rFonts w:hint="eastAsia"/>
          <w:color w:val="000000"/>
          <w:sz w:val="32"/>
          <w:szCs w:val="32"/>
        </w:rPr>
        <w:t>。</w:t>
      </w:r>
    </w:p>
    <w:p>
      <w:pPr>
        <w:spacing w:line="560" w:lineRule="exact"/>
        <w:ind w:firstLine="632" w:firstLineChars="200"/>
        <w:rPr>
          <w:color w:val="000000"/>
          <w:kern w:val="0"/>
          <w:sz w:val="32"/>
          <w:szCs w:val="32"/>
        </w:rPr>
      </w:pPr>
      <w:r>
        <w:rPr>
          <w:color w:val="000000"/>
          <w:kern w:val="0"/>
          <w:sz w:val="32"/>
          <w:szCs w:val="32"/>
        </w:rPr>
        <w:t>（</w:t>
      </w:r>
      <w:r>
        <w:rPr>
          <w:rFonts w:hint="eastAsia"/>
          <w:color w:val="000000"/>
          <w:kern w:val="0"/>
          <w:sz w:val="32"/>
          <w:szCs w:val="32"/>
          <w:lang w:eastAsia="zh-CN"/>
        </w:rPr>
        <w:t>四</w:t>
      </w:r>
      <w:r>
        <w:rPr>
          <w:color w:val="000000"/>
          <w:kern w:val="0"/>
          <w:sz w:val="32"/>
          <w:szCs w:val="32"/>
        </w:rPr>
        <w:t>）单位或个人在交易活动中经查实有弄虚作假、串通竞投、行贿、敲诈勒索、威胁他人等干扰正常交易秩序情形的</w:t>
      </w:r>
      <w:r>
        <w:rPr>
          <w:rFonts w:hint="eastAsia"/>
          <w:color w:val="000000"/>
          <w:kern w:val="0"/>
          <w:sz w:val="32"/>
          <w:szCs w:val="32"/>
        </w:rPr>
        <w:t>。</w:t>
      </w:r>
    </w:p>
    <w:p>
      <w:pPr>
        <w:spacing w:line="560" w:lineRule="exact"/>
        <w:ind w:firstLine="632" w:firstLineChars="200"/>
        <w:rPr>
          <w:color w:val="000000"/>
          <w:sz w:val="32"/>
          <w:szCs w:val="32"/>
        </w:rPr>
      </w:pPr>
      <w:r>
        <w:rPr>
          <w:color w:val="000000"/>
          <w:sz w:val="32"/>
          <w:szCs w:val="32"/>
        </w:rPr>
        <w:t>（</w:t>
      </w:r>
      <w:r>
        <w:rPr>
          <w:rFonts w:hint="eastAsia"/>
          <w:color w:val="000000"/>
          <w:sz w:val="32"/>
          <w:szCs w:val="32"/>
          <w:lang w:eastAsia="zh-CN"/>
        </w:rPr>
        <w:t>五</w:t>
      </w:r>
      <w:r>
        <w:rPr>
          <w:color w:val="000000"/>
          <w:sz w:val="32"/>
          <w:szCs w:val="32"/>
        </w:rPr>
        <w:t>）</w:t>
      </w:r>
      <w:r>
        <w:rPr>
          <w:color w:val="000000"/>
          <w:sz w:val="32"/>
          <w:szCs w:val="32"/>
          <w:lang w:val="en-GB"/>
        </w:rPr>
        <w:t>集体资产的承租人</w:t>
      </w:r>
      <w:r>
        <w:rPr>
          <w:rFonts w:hint="eastAsia"/>
          <w:color w:val="000000"/>
          <w:sz w:val="32"/>
          <w:szCs w:val="32"/>
          <w:lang w:val="en-GB" w:eastAsia="zh-CN"/>
        </w:rPr>
        <w:t>或合作方</w:t>
      </w:r>
      <w:r>
        <w:rPr>
          <w:color w:val="000000"/>
          <w:sz w:val="32"/>
          <w:szCs w:val="32"/>
          <w:lang w:val="en-GB"/>
        </w:rPr>
        <w:t>拖欠应缴租金</w:t>
      </w:r>
      <w:r>
        <w:rPr>
          <w:rFonts w:hint="eastAsia"/>
          <w:color w:val="000000"/>
          <w:sz w:val="32"/>
          <w:szCs w:val="32"/>
          <w:lang w:val="en-GB" w:eastAsia="zh-CN"/>
        </w:rPr>
        <w:t>或其他款项</w:t>
      </w:r>
      <w:r>
        <w:rPr>
          <w:color w:val="000000"/>
          <w:sz w:val="32"/>
          <w:szCs w:val="32"/>
          <w:lang w:val="en-GB"/>
        </w:rPr>
        <w:t>超过6个月（从第一笔起算）且累计金额超过1万元的</w:t>
      </w:r>
      <w:r>
        <w:rPr>
          <w:rFonts w:hint="eastAsia"/>
          <w:color w:val="000000"/>
          <w:sz w:val="32"/>
          <w:szCs w:val="32"/>
          <w:lang w:val="en-GB"/>
        </w:rPr>
        <w:t>。</w:t>
      </w:r>
    </w:p>
    <w:p>
      <w:pPr>
        <w:spacing w:line="560" w:lineRule="exact"/>
        <w:ind w:firstLine="632" w:firstLineChars="200"/>
        <w:rPr>
          <w:color w:val="000000"/>
          <w:sz w:val="32"/>
          <w:szCs w:val="32"/>
        </w:rPr>
      </w:pPr>
      <w:r>
        <w:rPr>
          <w:color w:val="000000"/>
          <w:sz w:val="32"/>
          <w:szCs w:val="32"/>
        </w:rPr>
        <w:t>（</w:t>
      </w:r>
      <w:r>
        <w:rPr>
          <w:rFonts w:hint="eastAsia"/>
          <w:color w:val="000000"/>
          <w:sz w:val="32"/>
          <w:szCs w:val="32"/>
          <w:lang w:eastAsia="zh-CN"/>
        </w:rPr>
        <w:t>六</w:t>
      </w:r>
      <w:r>
        <w:rPr>
          <w:color w:val="000000"/>
          <w:sz w:val="32"/>
          <w:szCs w:val="32"/>
        </w:rPr>
        <w:t>）单位或个人因违规参与平台交易、放弃交易等原因，按规则应被没收交易保证金而拒不履行的</w:t>
      </w:r>
      <w:r>
        <w:rPr>
          <w:rFonts w:hint="eastAsia"/>
          <w:color w:val="000000"/>
          <w:sz w:val="32"/>
          <w:szCs w:val="32"/>
        </w:rPr>
        <w:t>。</w:t>
      </w:r>
    </w:p>
    <w:p>
      <w:pPr>
        <w:spacing w:line="560" w:lineRule="exact"/>
        <w:ind w:firstLine="632" w:firstLineChars="200"/>
        <w:rPr>
          <w:color w:val="000000"/>
          <w:sz w:val="32"/>
          <w:szCs w:val="32"/>
        </w:rPr>
      </w:pPr>
      <w:r>
        <w:rPr>
          <w:color w:val="000000"/>
          <w:sz w:val="32"/>
          <w:szCs w:val="32"/>
        </w:rPr>
        <w:t>（</w:t>
      </w:r>
      <w:r>
        <w:rPr>
          <w:rFonts w:hint="eastAsia"/>
          <w:color w:val="000000"/>
          <w:sz w:val="32"/>
          <w:szCs w:val="32"/>
          <w:lang w:eastAsia="zh-CN"/>
        </w:rPr>
        <w:t>七</w:t>
      </w:r>
      <w:r>
        <w:rPr>
          <w:color w:val="000000"/>
          <w:sz w:val="32"/>
          <w:szCs w:val="32"/>
        </w:rPr>
        <w:t>）因承租人在合同约定的租赁期满后不撤出原租用的集体资产或其他不良履约情况造成租赁合同双方仲裁、诉讼等纠纷，承租人尚未依法承担其应承担的全部违约责任的</w:t>
      </w:r>
      <w:r>
        <w:rPr>
          <w:rFonts w:hint="eastAsia"/>
          <w:color w:val="000000"/>
          <w:sz w:val="32"/>
          <w:szCs w:val="32"/>
        </w:rPr>
        <w:t>。</w:t>
      </w:r>
    </w:p>
    <w:p>
      <w:pPr>
        <w:spacing w:line="560" w:lineRule="exact"/>
        <w:ind w:firstLine="632" w:firstLineChars="200"/>
        <w:rPr>
          <w:color w:val="000000"/>
          <w:kern w:val="0"/>
          <w:sz w:val="32"/>
          <w:szCs w:val="32"/>
        </w:rPr>
      </w:pPr>
      <w:r>
        <w:rPr>
          <w:color w:val="000000"/>
          <w:kern w:val="0"/>
          <w:sz w:val="32"/>
          <w:szCs w:val="32"/>
        </w:rPr>
        <w:t>（</w:t>
      </w:r>
      <w:r>
        <w:rPr>
          <w:rFonts w:hint="eastAsia"/>
          <w:color w:val="000000"/>
          <w:kern w:val="0"/>
          <w:sz w:val="32"/>
          <w:szCs w:val="32"/>
          <w:lang w:eastAsia="zh-CN"/>
        </w:rPr>
        <w:t>八</w:t>
      </w:r>
      <w:r>
        <w:rPr>
          <w:color w:val="000000"/>
          <w:kern w:val="0"/>
          <w:sz w:val="32"/>
          <w:szCs w:val="32"/>
        </w:rPr>
        <w:t>）单位或个人经平台交易签订集体土地使用合同但未按约定使用土地，造成违法用地且未按期整改到位的</w:t>
      </w:r>
      <w:r>
        <w:rPr>
          <w:rFonts w:hint="eastAsia"/>
          <w:color w:val="000000"/>
          <w:kern w:val="0"/>
          <w:sz w:val="32"/>
          <w:szCs w:val="32"/>
        </w:rPr>
        <w:t>。</w:t>
      </w:r>
    </w:p>
    <w:p>
      <w:pPr>
        <w:spacing w:line="560" w:lineRule="exact"/>
        <w:ind w:firstLine="632" w:firstLineChars="200"/>
        <w:rPr>
          <w:color w:val="000000"/>
          <w:kern w:val="0"/>
          <w:sz w:val="32"/>
          <w:szCs w:val="32"/>
        </w:rPr>
      </w:pPr>
      <w:r>
        <w:rPr>
          <w:color w:val="000000"/>
          <w:sz w:val="32"/>
          <w:szCs w:val="32"/>
        </w:rPr>
        <w:t>（</w:t>
      </w:r>
      <w:r>
        <w:rPr>
          <w:rFonts w:hint="eastAsia"/>
          <w:color w:val="000000"/>
          <w:sz w:val="32"/>
          <w:szCs w:val="32"/>
          <w:lang w:eastAsia="zh-CN"/>
        </w:rPr>
        <w:t>九</w:t>
      </w:r>
      <w:r>
        <w:rPr>
          <w:color w:val="000000"/>
          <w:sz w:val="32"/>
          <w:szCs w:val="32"/>
        </w:rPr>
        <w:t>）已被纳入各级国家机关或授权单位依法公布的其他信用警示名单的</w:t>
      </w:r>
      <w:r>
        <w:rPr>
          <w:rFonts w:hint="eastAsia"/>
          <w:color w:val="000000"/>
          <w:sz w:val="32"/>
          <w:szCs w:val="32"/>
        </w:rPr>
        <w:t>。</w:t>
      </w:r>
    </w:p>
    <w:p>
      <w:pPr>
        <w:snapToGrid w:val="0"/>
        <w:spacing w:line="560" w:lineRule="exact"/>
        <w:ind w:firstLine="632" w:firstLineChars="200"/>
        <w:rPr>
          <w:color w:val="000000"/>
          <w:sz w:val="32"/>
          <w:szCs w:val="32"/>
        </w:rPr>
      </w:pPr>
      <w:r>
        <w:rPr>
          <w:rFonts w:eastAsia="黑体"/>
          <w:color w:val="000000"/>
          <w:sz w:val="32"/>
          <w:szCs w:val="32"/>
        </w:rPr>
        <w:t>第</w:t>
      </w:r>
      <w:r>
        <w:rPr>
          <w:rFonts w:hint="eastAsia" w:eastAsia="黑体"/>
          <w:color w:val="000000"/>
          <w:sz w:val="32"/>
          <w:szCs w:val="32"/>
          <w:lang w:eastAsia="zh-CN"/>
        </w:rPr>
        <w:t>二十八</w:t>
      </w:r>
      <w:r>
        <w:rPr>
          <w:rFonts w:eastAsia="黑体"/>
          <w:color w:val="000000"/>
          <w:sz w:val="32"/>
          <w:szCs w:val="32"/>
        </w:rPr>
        <w:t xml:space="preserve">条 </w:t>
      </w:r>
      <w:r>
        <w:rPr>
          <w:rFonts w:hint="eastAsia" w:eastAsia="黑体"/>
          <w:color w:val="000000"/>
          <w:sz w:val="32"/>
          <w:szCs w:val="32"/>
        </w:rPr>
        <w:t xml:space="preserve"> </w:t>
      </w:r>
      <w:r>
        <w:rPr>
          <w:color w:val="000000"/>
          <w:sz w:val="32"/>
          <w:szCs w:val="32"/>
        </w:rPr>
        <w:t>被纳入平台交易信用警示名单的</w:t>
      </w:r>
      <w:r>
        <w:rPr>
          <w:rFonts w:hint="eastAsia"/>
          <w:color w:val="000000"/>
          <w:sz w:val="32"/>
          <w:szCs w:val="32"/>
          <w:lang w:eastAsia="zh-CN"/>
        </w:rPr>
        <w:t>主体</w:t>
      </w:r>
      <w:r>
        <w:rPr>
          <w:color w:val="000000"/>
          <w:sz w:val="32"/>
          <w:szCs w:val="32"/>
        </w:rPr>
        <w:t>，</w:t>
      </w:r>
      <w:r>
        <w:rPr>
          <w:rFonts w:hint="eastAsia"/>
          <w:color w:val="000000"/>
          <w:sz w:val="32"/>
          <w:szCs w:val="32"/>
          <w:lang w:eastAsia="zh-CN"/>
        </w:rPr>
        <w:t>禁止参与</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公开协商交易、续约交易</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和</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小额简易交易</w:t>
      </w:r>
      <w:r>
        <w:rPr>
          <w:color w:val="000000"/>
          <w:sz w:val="32"/>
          <w:szCs w:val="32"/>
        </w:rPr>
        <w:t>。</w:t>
      </w:r>
      <w:r>
        <w:rPr>
          <w:rFonts w:hint="eastAsia"/>
          <w:color w:val="000000"/>
          <w:sz w:val="32"/>
          <w:szCs w:val="32"/>
          <w:lang w:eastAsia="zh-CN"/>
        </w:rPr>
        <w:t>农村</w:t>
      </w:r>
      <w:r>
        <w:rPr>
          <w:color w:val="000000"/>
          <w:sz w:val="32"/>
          <w:szCs w:val="32"/>
        </w:rPr>
        <w:t>集体经济组织</w:t>
      </w:r>
      <w:r>
        <w:rPr>
          <w:rFonts w:hint="eastAsia"/>
          <w:color w:val="000000"/>
          <w:sz w:val="32"/>
          <w:szCs w:val="32"/>
          <w:lang w:eastAsia="zh-CN"/>
        </w:rPr>
        <w:t>有权</w:t>
      </w:r>
      <w:r>
        <w:rPr>
          <w:color w:val="000000"/>
          <w:sz w:val="32"/>
          <w:szCs w:val="32"/>
        </w:rPr>
        <w:t>不接受</w:t>
      </w:r>
      <w:r>
        <w:rPr>
          <w:rFonts w:hint="eastAsia"/>
          <w:color w:val="000000"/>
          <w:sz w:val="32"/>
          <w:szCs w:val="32"/>
          <w:lang w:eastAsia="zh-CN"/>
        </w:rPr>
        <w:t>信用警示名单内主体对</w:t>
      </w:r>
      <w:r>
        <w:rPr>
          <w:color w:val="000000"/>
          <w:sz w:val="32"/>
          <w:szCs w:val="32"/>
        </w:rPr>
        <w:t>公开竞价交易项目的竞投报名。</w:t>
      </w:r>
    </w:p>
    <w:p>
      <w:pPr>
        <w:snapToGrid w:val="0"/>
        <w:spacing w:line="560" w:lineRule="exact"/>
        <w:ind w:firstLine="632" w:firstLineChars="200"/>
        <w:rPr>
          <w:color w:val="000000"/>
          <w:sz w:val="32"/>
          <w:szCs w:val="32"/>
        </w:rPr>
      </w:pPr>
      <w:r>
        <w:rPr>
          <w:rFonts w:eastAsia="黑体"/>
          <w:color w:val="000000"/>
          <w:sz w:val="32"/>
          <w:szCs w:val="32"/>
        </w:rPr>
        <w:t>第</w:t>
      </w:r>
      <w:r>
        <w:rPr>
          <w:rFonts w:hint="eastAsia" w:eastAsia="黑体"/>
          <w:color w:val="000000"/>
          <w:sz w:val="32"/>
          <w:szCs w:val="32"/>
          <w:lang w:eastAsia="zh-CN"/>
        </w:rPr>
        <w:t>二十九</w:t>
      </w:r>
      <w:r>
        <w:rPr>
          <w:rFonts w:eastAsia="黑体"/>
          <w:color w:val="000000"/>
          <w:sz w:val="32"/>
          <w:szCs w:val="32"/>
        </w:rPr>
        <w:t xml:space="preserve">条 </w:t>
      </w:r>
      <w:r>
        <w:rPr>
          <w:color w:val="000000"/>
          <w:kern w:val="0"/>
          <w:sz w:val="32"/>
          <w:szCs w:val="32"/>
        </w:rPr>
        <w:t xml:space="preserve"> 单位或个人在</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农村产权流转交易管理服务平台</w:t>
      </w:r>
      <w:r>
        <w:rPr>
          <w:color w:val="000000"/>
          <w:kern w:val="0"/>
          <w:sz w:val="32"/>
          <w:szCs w:val="32"/>
        </w:rPr>
        <w:t>注册后可查询</w:t>
      </w:r>
      <w:r>
        <w:rPr>
          <w:rFonts w:hint="eastAsia"/>
          <w:color w:val="000000"/>
          <w:kern w:val="0"/>
          <w:sz w:val="32"/>
          <w:szCs w:val="32"/>
          <w:lang w:eastAsia="zh-CN"/>
        </w:rPr>
        <w:t>平台交易信用警示名单</w:t>
      </w:r>
      <w:r>
        <w:rPr>
          <w:color w:val="000000"/>
          <w:kern w:val="0"/>
          <w:sz w:val="32"/>
          <w:szCs w:val="32"/>
        </w:rPr>
        <w:t>。因</w:t>
      </w:r>
      <w:r>
        <w:rPr>
          <w:color w:val="000000"/>
          <w:sz w:val="32"/>
          <w:szCs w:val="32"/>
        </w:rPr>
        <w:t>第</w:t>
      </w:r>
      <w:r>
        <w:rPr>
          <w:rFonts w:hint="eastAsia"/>
          <w:color w:val="000000"/>
          <w:sz w:val="32"/>
          <w:szCs w:val="32"/>
          <w:lang w:eastAsia="zh-CN"/>
        </w:rPr>
        <w:t>二十六</w:t>
      </w:r>
      <w:r>
        <w:rPr>
          <w:color w:val="000000"/>
          <w:sz w:val="32"/>
          <w:szCs w:val="32"/>
        </w:rPr>
        <w:t>条第（</w:t>
      </w:r>
      <w:r>
        <w:rPr>
          <w:rFonts w:hint="eastAsia"/>
          <w:color w:val="000000"/>
          <w:sz w:val="32"/>
          <w:szCs w:val="32"/>
          <w:lang w:eastAsia="zh-CN"/>
        </w:rPr>
        <w:t>三</w:t>
      </w:r>
      <w:r>
        <w:rPr>
          <w:color w:val="000000"/>
          <w:sz w:val="32"/>
          <w:szCs w:val="32"/>
        </w:rPr>
        <w:t>）项至第（</w:t>
      </w:r>
      <w:r>
        <w:rPr>
          <w:rFonts w:hint="eastAsia"/>
          <w:color w:val="000000"/>
          <w:sz w:val="32"/>
          <w:szCs w:val="32"/>
          <w:lang w:eastAsia="zh-CN"/>
        </w:rPr>
        <w:t>九</w:t>
      </w:r>
      <w:r>
        <w:rPr>
          <w:color w:val="000000"/>
          <w:sz w:val="32"/>
          <w:szCs w:val="32"/>
        </w:rPr>
        <w:t>）项原因被列入</w:t>
      </w:r>
      <w:r>
        <w:rPr>
          <w:rFonts w:hint="eastAsia"/>
          <w:color w:val="000000"/>
          <w:sz w:val="32"/>
          <w:szCs w:val="32"/>
          <w:lang w:eastAsia="zh-CN"/>
        </w:rPr>
        <w:t>平台</w:t>
      </w:r>
      <w:r>
        <w:rPr>
          <w:color w:val="000000"/>
          <w:sz w:val="32"/>
          <w:szCs w:val="32"/>
        </w:rPr>
        <w:t>信用警示名单的单位或个人，履行相应责任或被</w:t>
      </w:r>
      <w:r>
        <w:rPr>
          <w:rFonts w:hint="eastAsia"/>
          <w:color w:val="000000"/>
          <w:sz w:val="32"/>
          <w:szCs w:val="32"/>
          <w:lang w:eastAsia="zh-CN"/>
        </w:rPr>
        <w:t>行政</w:t>
      </w:r>
      <w:r>
        <w:rPr>
          <w:color w:val="000000"/>
          <w:sz w:val="32"/>
          <w:szCs w:val="32"/>
        </w:rPr>
        <w:t>机关（授权单位）移出警示名单后可向</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服务机构</w:t>
      </w:r>
      <w:r>
        <w:rPr>
          <w:color w:val="000000"/>
          <w:sz w:val="32"/>
          <w:szCs w:val="32"/>
        </w:rPr>
        <w:t>申请解除信用警示。被纳入信用警示名单的单位或个人认为不存在第</w:t>
      </w:r>
      <w:r>
        <w:rPr>
          <w:rFonts w:hint="eastAsia"/>
          <w:color w:val="000000"/>
          <w:sz w:val="32"/>
          <w:szCs w:val="32"/>
          <w:lang w:eastAsia="zh-CN"/>
        </w:rPr>
        <w:t>二十六</w:t>
      </w:r>
      <w:r>
        <w:rPr>
          <w:color w:val="000000"/>
          <w:sz w:val="32"/>
          <w:szCs w:val="32"/>
        </w:rPr>
        <w:t>条所列情形的，可向</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服务机构</w:t>
      </w:r>
      <w:r>
        <w:rPr>
          <w:color w:val="000000"/>
          <w:sz w:val="32"/>
          <w:szCs w:val="32"/>
        </w:rPr>
        <w:t>提出书面申诉。在申请或申诉受理期间，信用警示记录继续生效。</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第三十条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农村集体经济组织成员、</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竞投人或特定意向人认为交易方案的内容损害其权益的，可以在公告期内向转让方</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、镇人民政府农经管理机构或</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农村产权流转交易服务机构提出质疑；转让方</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、镇人民政府农经管理机构或</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农村产权流转交易服务机构认为质疑理由成立的，应当修改交易方案，重新组织交易活动。</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第三十一条</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在公示期内，</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农村集体经济组织成员、</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竞投人或特定意向人对交易结果提出质疑的，转让方或者农村产权流转交易服务机构应当进行核实并作出书面答复；竞投人或特定意向人对核实结果有异议的，可</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向区农业农村和海洋渔业局</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提出复核申请。</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第三十二条</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在农村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集体资产</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流转交易过程中发生争议的，交易双方可协商解决</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，未能解决的，可</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申请</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镇人民政府或区农业农村和海洋渔业局进行</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调解，或申请仲裁机构仲裁，或向人民法院提起诉讼。</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第三十三条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区农业农村和海洋渔业局</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应当定期组织对农村产权流转交易服务机构进行评价，并根据评价结果向农村产权流转交易服务机构提出改进建议。</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第三十四条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任何公民、法人和其他组织对农村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集体资产</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流转交易活动中的</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违规</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行为，有权</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向镇人民政府或区农业农村和海洋渔业局投诉和举报</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收到相关投诉举报的机构</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应当及时处理，并予以答复。</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i w:val="0"/>
          <w:iCs w:val="0"/>
          <w:caps w:val="0"/>
          <w:color w:val="000000" w:themeColor="text1"/>
          <w:spacing w:val="0"/>
          <w:sz w:val="32"/>
          <w:szCs w:val="32"/>
          <w:shd w:val="clear" w:fill="FFFFFF"/>
          <w:lang w:val="zh-CN"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zh-CN" w:eastAsia="zh-CN"/>
          <w14:textFill>
            <w14:solidFill>
              <w14:schemeClr w14:val="tx1"/>
            </w14:solidFill>
          </w14:textFill>
        </w:rPr>
        <w:t>第六章</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法律</w:t>
      </w:r>
      <w:r>
        <w:rPr>
          <w:rFonts w:hint="eastAsia" w:ascii="黑体" w:hAnsi="黑体" w:eastAsia="黑体" w:cs="黑体"/>
          <w:i w:val="0"/>
          <w:iCs w:val="0"/>
          <w:caps w:val="0"/>
          <w:color w:val="000000" w:themeColor="text1"/>
          <w:spacing w:val="0"/>
          <w:sz w:val="32"/>
          <w:szCs w:val="32"/>
          <w:shd w:val="clear" w:fill="FFFFFF"/>
          <w:lang w:val="zh-CN" w:eastAsia="zh-CN"/>
          <w14:textFill>
            <w14:solidFill>
              <w14:schemeClr w14:val="tx1"/>
            </w14:solidFill>
          </w14:textFill>
        </w:rPr>
        <w:t>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zh-CN" w:eastAsia="zh-CN"/>
          <w14:textFill>
            <w14:solidFill>
              <w14:schemeClr w14:val="tx1"/>
            </w14:solidFill>
          </w14:textFill>
        </w:rPr>
        <w:t>第</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三十五</w:t>
      </w:r>
      <w:r>
        <w:rPr>
          <w:rFonts w:hint="eastAsia" w:ascii="黑体" w:hAnsi="黑体" w:eastAsia="黑体" w:cs="黑体"/>
          <w:i w:val="0"/>
          <w:iCs w:val="0"/>
          <w:caps w:val="0"/>
          <w:color w:val="000000" w:themeColor="text1"/>
          <w:spacing w:val="0"/>
          <w:sz w:val="32"/>
          <w:szCs w:val="32"/>
          <w:shd w:val="clear" w:fill="FFFFFF"/>
          <w:lang w:val="zh-CN" w:eastAsia="zh-CN"/>
          <w14:textFill>
            <w14:solidFill>
              <w14:schemeClr w14:val="tx1"/>
            </w14:solidFill>
          </w14:textFill>
        </w:rPr>
        <w:t>条</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各级农业农村行政主管部门相关工作人员在农村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集体资产</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流转交易监督管理工作中，不履行或不正确履行职责的，或以权谋私、滥用职权、玩忽职守，造成农村集体资源资产或者农村集体经济组织成员权益受损的，</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依法给予政务处分；涉嫌构成法罪的</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，依法移送司法机关追究刑事责任。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zh-CN" w:eastAsia="zh-CN"/>
          <w14:textFill>
            <w14:solidFill>
              <w14:schemeClr w14:val="tx1"/>
            </w14:solidFill>
          </w14:textFill>
        </w:rPr>
        <w:t>第三十六条</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农村产权流转交易服务机构及其工作人员有下列行为之一的，</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区农业农村和海洋渔业局</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或镇人民政府要对相关责任人进行调查处理。涉嫌职务违法或职务犯罪的，依法移送监察机关处理。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（一）扰乱交易秩序的；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（二）篡改交易信息进行虚假交易的；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（三）违规泄露交易信息造成农村集体经济组织经济损失的；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（四）以权谋私、徇私舞弊、玩忽职守、滥用职权的；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（五）有其他违法违规行为的。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zh-CN" w:eastAsia="zh-CN"/>
          <w14:textFill>
            <w14:solidFill>
              <w14:schemeClr w14:val="tx1"/>
            </w14:solidFill>
          </w14:textFill>
        </w:rPr>
        <w:t>第三十</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七</w:t>
      </w:r>
      <w:r>
        <w:rPr>
          <w:rFonts w:hint="eastAsia" w:ascii="黑体" w:hAnsi="黑体" w:eastAsia="黑体" w:cs="黑体"/>
          <w:i w:val="0"/>
          <w:iCs w:val="0"/>
          <w:caps w:val="0"/>
          <w:color w:val="000000" w:themeColor="text1"/>
          <w:spacing w:val="0"/>
          <w:sz w:val="32"/>
          <w:szCs w:val="32"/>
          <w:shd w:val="clear" w:fill="FFFFFF"/>
          <w:lang w:val="zh-CN" w:eastAsia="zh-CN"/>
          <w14:textFill>
            <w14:solidFill>
              <w14:schemeClr w14:val="tx1"/>
            </w14:solidFill>
          </w14:textFill>
        </w:rPr>
        <w:t>条</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农村集体经济组织相关责任人违反本办法规定，存在下列行为之一的，由</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区农业农村和海洋渔业局</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或镇人民政府责令限期改正，可以向农村集体经济组织提出对直接责任人暂停职务或者予以罢免的建议;造成损失的,由负有责任的人员承担赔偿责任，构成犯罪的，依法追究刑事责任：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（一）不按规定将农村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集体资产</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在农村产权流转交易管理服务平台上交易的；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（二）不按规定履行民主表决程序的；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（三）不按规定履行审批审核程序的；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（四）扰乱交易秩序、影响交易正常行为的；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（五）交易过程中隐瞒事实、提供虚假材料的；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（六）泄露交易资产底价，造成经济损失的。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zh-CN" w:eastAsia="zh-CN"/>
          <w14:textFill>
            <w14:solidFill>
              <w14:schemeClr w14:val="tx1"/>
            </w14:solidFill>
          </w14:textFill>
        </w:rPr>
        <w:t>第三十</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八</w:t>
      </w:r>
      <w:r>
        <w:rPr>
          <w:rFonts w:hint="eastAsia" w:ascii="黑体" w:hAnsi="黑体" w:eastAsia="黑体" w:cs="黑体"/>
          <w:i w:val="0"/>
          <w:iCs w:val="0"/>
          <w:caps w:val="0"/>
          <w:color w:val="000000" w:themeColor="text1"/>
          <w:spacing w:val="0"/>
          <w:sz w:val="32"/>
          <w:szCs w:val="32"/>
          <w:shd w:val="clear" w:fill="FFFFFF"/>
          <w:lang w:val="zh-CN" w:eastAsia="zh-CN"/>
          <w14:textFill>
            <w14:solidFill>
              <w14:schemeClr w14:val="tx1"/>
            </w14:solidFill>
          </w14:textFill>
        </w:rPr>
        <w:t>条</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受让方或特定意向人在农村</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集体资产</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流转交易过程中有下列行为之一的，农村产权流转交易服务机构可依法依规将其列入失信惩戒名单。</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（一）交易过程中围标串标，从中牟取私利的；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（二）提供虚假材料，造成严重后果的；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（三）交易完成后，受让方拒不支付交易价款的；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（四）有其他违规违法行为，造成不良后果的。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default" w:cs="仿宋_GB2312"/>
          <w:i w:val="0"/>
          <w:iCs w:val="0"/>
          <w:caps w:val="0"/>
          <w:color w:val="000000" w:themeColor="text1"/>
          <w:spacing w:val="0"/>
          <w:sz w:val="32"/>
          <w:szCs w:val="32"/>
          <w:shd w:val="clear" w:fill="FFFFFF"/>
          <w:lang w:val="zh-CN"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zh-CN" w:eastAsia="zh-CN"/>
          <w14:textFill>
            <w14:solidFill>
              <w14:schemeClr w14:val="tx1"/>
            </w14:solidFill>
          </w14:textFill>
        </w:rPr>
        <w:t>第三十九条</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zh-CN" w:eastAsia="zh-CN"/>
          <w14:textFill>
            <w14:solidFill>
              <w14:schemeClr w14:val="tx1"/>
            </w14:solidFill>
          </w14:textFill>
        </w:rPr>
        <w:t>农村集体经济组织、交易监督管理机构、交易服务机构、行政机关等出现其他违反本办法的行为，法律法规已有规定的，从其规定。</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第七章  附则</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四十</w:t>
      </w:r>
      <w:r>
        <w:rPr>
          <w:rFonts w:hint="default"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本办法由</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区农业农村和海洋渔业局</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负责解释。</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第</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四十一</w:t>
      </w:r>
      <w:r>
        <w:rPr>
          <w:rFonts w:hint="default"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条</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本办法自</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印发之日</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起</w:t>
      </w:r>
      <w:r>
        <w:rPr>
          <w:rFonts w:hint="eastAsia" w:cs="仿宋_GB2312"/>
          <w:i w:val="0"/>
          <w:iCs w:val="0"/>
          <w:caps w:val="0"/>
          <w:color w:val="000000" w:themeColor="text1"/>
          <w:spacing w:val="0"/>
          <w:sz w:val="32"/>
          <w:szCs w:val="32"/>
          <w:shd w:val="clear" w:fill="FFFFFF"/>
          <w:lang w:val="en-US" w:eastAsia="zh-CN"/>
          <w14:textFill>
            <w14:solidFill>
              <w14:schemeClr w14:val="tx1"/>
            </w14:solidFill>
          </w14:textFill>
        </w:rPr>
        <w:t>施行</w:t>
      </w:r>
      <w:r>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cs="仿宋_GB2312"/>
          <w:i w:val="0"/>
          <w:iCs w:val="0"/>
          <w:caps w:val="0"/>
          <w:color w:val="000000" w:themeColor="text1"/>
          <w:spacing w:val="0"/>
          <w:sz w:val="32"/>
          <w:szCs w:val="32"/>
          <w:shd w:val="clear" w:fill="FFFFFF"/>
          <w:lang w:val="en-US" w:eastAsia="zh-CN"/>
          <w14:textFill>
            <w14:solidFill>
              <w14:schemeClr w14:val="tx1"/>
            </w14:solidFill>
          </w14:textFill>
        </w:rPr>
      </w:pPr>
    </w:p>
    <w:sectPr>
      <w:footerReference r:id="rId5" w:type="default"/>
      <w:pgSz w:w="11906" w:h="16838"/>
      <w:pgMar w:top="2098" w:right="1474" w:bottom="1984" w:left="1587" w:header="851" w:footer="992"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7094"/>
    <w:multiLevelType w:val="singleLevel"/>
    <w:tmpl w:val="FFF670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HorizontalSpacing w:val="158"/>
  <w:drawingGridVerticalSpacing w:val="290"/>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s>
  <w:rsids>
    <w:rsidRoot w:val="00172A27"/>
    <w:rsid w:val="01410B18"/>
    <w:rsid w:val="05F5313C"/>
    <w:rsid w:val="08092754"/>
    <w:rsid w:val="0EF45763"/>
    <w:rsid w:val="1FFFF347"/>
    <w:rsid w:val="37FFF869"/>
    <w:rsid w:val="5C57C84D"/>
    <w:rsid w:val="5E371DF4"/>
    <w:rsid w:val="5EFE7C82"/>
    <w:rsid w:val="603B3F06"/>
    <w:rsid w:val="6145201B"/>
    <w:rsid w:val="61FB5114"/>
    <w:rsid w:val="6FFEF4C6"/>
    <w:rsid w:val="75E3AF6C"/>
    <w:rsid w:val="77CFE522"/>
    <w:rsid w:val="7FA93385"/>
    <w:rsid w:val="7FEDC724"/>
    <w:rsid w:val="7FF72786"/>
    <w:rsid w:val="AD6F86A3"/>
    <w:rsid w:val="AE5F9C95"/>
    <w:rsid w:val="AFBB4905"/>
    <w:rsid w:val="C5FF0F2B"/>
    <w:rsid w:val="EDBBA1CD"/>
    <w:rsid w:val="EF7F8177"/>
    <w:rsid w:val="F6EF1792"/>
    <w:rsid w:val="F72862D2"/>
    <w:rsid w:val="FADEE11E"/>
    <w:rsid w:val="FEDFE25D"/>
    <w:rsid w:val="FFFF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9"/>
    <w:pPr>
      <w:keepNext/>
      <w:keepLines/>
      <w:spacing w:before="340" w:after="330" w:line="578" w:lineRule="atLeast"/>
      <w:outlineLvl w:val="0"/>
    </w:pPr>
    <w:rPr>
      <w:rFonts w:eastAsia="方正小标宋简体"/>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annotation reference"/>
    <w:basedOn w:val="8"/>
    <w:qFormat/>
    <w:uiPriority w:val="0"/>
    <w:rPr>
      <w:sz w:val="21"/>
      <w:szCs w:val="21"/>
    </w:rPr>
  </w:style>
  <w:style w:type="paragraph" w:customStyle="1" w:styleId="10">
    <w:name w:val="样式 楷体_GB2312 三号 黑色 首行缩进:  0.35 厘米 字距调整四号 行距: 固定值 28 磅"/>
    <w:basedOn w:val="1"/>
    <w:qFormat/>
    <w:uiPriority w:val="0"/>
    <w:pPr>
      <w:spacing w:line="560" w:lineRule="exact"/>
      <w:ind w:firstLine="200" w:firstLineChars="200"/>
    </w:pPr>
    <w:rPr>
      <w:rFonts w:ascii="楷体_GB2312" w:hAnsi="楷体_GB2312" w:eastAsia="楷体_GB2312"/>
      <w:color w:val="000000"/>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1529</Words>
  <Characters>1544</Characters>
  <Lines>0</Lines>
  <Paragraphs>0</Paragraphs>
  <TotalTime>1</TotalTime>
  <ScaleCrop>false</ScaleCrop>
  <LinksUpToDate>false</LinksUpToDate>
  <CharactersWithSpaces>1567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2022-06-05T09:13:00Z</dcterms:created>
  <dc:creator>王庭阳</dc:creator>
  <cp:lastModifiedBy>王庭阳</cp:lastModifiedBy>
  <dcterms:modified xsi:type="dcterms:W3CDTF">2023-11-07T14:54:16Z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0D063D20AC154499835E94DC8DCC2F89</vt:lpwstr>
  </property>
</Properties>
</file>