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eastAsia="zh-CN"/>
        </w:rPr>
        <w:t>关于</w:t>
      </w:r>
      <w:r>
        <w:rPr>
          <w:rFonts w:hint="eastAsia" w:ascii="方正小标宋简体" w:hAnsi="方正小标宋简体" w:eastAsia="方正小标宋简体" w:cs="方正小标宋简体"/>
          <w:sz w:val="44"/>
          <w:szCs w:val="44"/>
        </w:rPr>
        <w:t>深汕特别合作区</w:t>
      </w:r>
      <w:r>
        <w:rPr>
          <w:rFonts w:hint="eastAsia" w:ascii="方正小标宋简体" w:hAnsi="Times New Roman" w:eastAsia="方正小标宋简体" w:cs="Times New Roman"/>
          <w:sz w:val="44"/>
          <w:szCs w:val="44"/>
          <w:lang w:val="en-US" w:eastAsia="zh-CN"/>
        </w:rPr>
        <w:t>政府投资年度</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计划情况</w:t>
      </w:r>
      <w:r>
        <w:rPr>
          <w:rFonts w:hint="eastAsia" w:ascii="方正小标宋简体" w:hAnsi="Times New Roman" w:eastAsia="方正小标宋简体" w:cs="Times New Roman"/>
          <w:sz w:val="44"/>
          <w:szCs w:val="44"/>
          <w:lang w:eastAsia="zh-CN"/>
        </w:rPr>
        <w:t>的</w:t>
      </w:r>
      <w:r>
        <w:rPr>
          <w:rFonts w:hint="eastAsia" w:ascii="方正小标宋简体" w:hAnsi="Times New Roman" w:eastAsia="方正小标宋简体" w:cs="Times New Roman"/>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一、深汕特别合作区政府投资计划审议情况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2018年12月26日，深圳市深汕特别合作区正式挂牌，2019年3月4日印发《深圳市深汕特别合作区党工委会议制度(试行)》等六项会议制度，根据</w:t>
      </w:r>
      <w:r>
        <w:rPr>
          <w:rFonts w:hint="eastAsia" w:ascii="仿宋_GB2312" w:hAnsi="仿宋_GB2312" w:eastAsia="仿宋_GB2312" w:cs="仿宋_GB2312"/>
          <w:sz w:val="32"/>
          <w:szCs w:val="32"/>
          <w:lang w:val="en-US" w:eastAsia="zh-CN"/>
        </w:rPr>
        <w:t>该</w:t>
      </w:r>
      <w:r>
        <w:rPr>
          <w:rFonts w:hint="default" w:ascii="仿宋_GB2312" w:hAnsi="仿宋_GB2312" w:eastAsia="仿宋_GB2312" w:cs="仿宋_GB2312"/>
          <w:sz w:val="32"/>
          <w:szCs w:val="32"/>
          <w:lang w:val="en-US" w:eastAsia="zh-CN"/>
        </w:rPr>
        <w:t>制度，区政府投资项目年度计划需经区党工委会议审定，我区2019年、2020年政府投资计划已按</w:t>
      </w:r>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报区党工委会议审定。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sz w:val="32"/>
          <w:szCs w:val="32"/>
          <w:lang w:val="en-US" w:eastAsia="zh-CN"/>
        </w:rPr>
        <w:t>2021年7月6日印发《深圳市深汕特别合作区党工委会议制度(修订)》《深圳市深汕特别合作区管委会常务会议制度(修订)》，根据</w:t>
      </w:r>
      <w:r>
        <w:rPr>
          <w:rFonts w:hint="eastAsia" w:ascii="仿宋_GB2312" w:hAnsi="仿宋_GB2312" w:eastAsia="仿宋_GB2312" w:cs="仿宋_GB2312"/>
          <w:sz w:val="32"/>
          <w:szCs w:val="32"/>
          <w:lang w:val="en-US" w:eastAsia="zh-CN"/>
        </w:rPr>
        <w:t>该制度</w:t>
      </w:r>
      <w:r>
        <w:rPr>
          <w:rFonts w:hint="default" w:ascii="仿宋_GB2312" w:hAnsi="仿宋_GB2312" w:eastAsia="仿宋_GB2312" w:cs="仿宋_GB2312"/>
          <w:sz w:val="32"/>
          <w:szCs w:val="32"/>
          <w:lang w:val="en-US" w:eastAsia="zh-CN"/>
        </w:rPr>
        <w:t>，区政府投资项目年度计划需经区党工委会议</w:t>
      </w:r>
      <w:r>
        <w:rPr>
          <w:rFonts w:hint="eastAsia" w:ascii="仿宋_GB2312" w:hAnsi="仿宋_GB2312" w:eastAsia="仿宋_GB2312" w:cs="仿宋_GB2312"/>
          <w:sz w:val="32"/>
          <w:szCs w:val="32"/>
          <w:lang w:val="en-US" w:eastAsia="zh-CN"/>
        </w:rPr>
        <w:t>、区管委会常务会议</w:t>
      </w:r>
      <w:r>
        <w:rPr>
          <w:rFonts w:hint="default" w:ascii="仿宋_GB2312" w:hAnsi="仿宋_GB2312" w:eastAsia="仿宋_GB2312" w:cs="仿宋_GB2312"/>
          <w:sz w:val="32"/>
          <w:szCs w:val="32"/>
          <w:lang w:val="en-US" w:eastAsia="zh-CN"/>
        </w:rPr>
        <w:t>研究审定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我区2021年、2022年政府投资计划已按规定报区党工委会议</w:t>
      </w:r>
      <w:r>
        <w:rPr>
          <w:rFonts w:hint="eastAsia" w:ascii="仿宋_GB2312" w:hAnsi="仿宋_GB2312" w:eastAsia="仿宋_GB2312" w:cs="仿宋_GB2312"/>
          <w:sz w:val="32"/>
          <w:szCs w:val="32"/>
          <w:lang w:val="en-US" w:eastAsia="zh-CN"/>
        </w:rPr>
        <w:t>、区管委会常</w:t>
      </w:r>
      <w:r>
        <w:rPr>
          <w:rFonts w:hint="eastAsia" w:ascii="仿宋_GB2312" w:hAnsi="仿宋_GB2312" w:eastAsia="仿宋_GB2312" w:cs="仿宋_GB2312"/>
          <w:color w:val="auto"/>
          <w:sz w:val="32"/>
          <w:szCs w:val="32"/>
          <w:lang w:val="en-US" w:eastAsia="zh-CN"/>
        </w:rPr>
        <w:t>务会议研究</w:t>
      </w:r>
      <w:r>
        <w:rPr>
          <w:rFonts w:hint="default" w:ascii="仿宋_GB2312" w:hAnsi="仿宋_GB2312" w:eastAsia="仿宋_GB2312" w:cs="仿宋_GB2312"/>
          <w:color w:val="auto"/>
          <w:sz w:val="32"/>
          <w:szCs w:val="32"/>
          <w:lang w:val="en-US" w:eastAsia="zh-CN"/>
        </w:rPr>
        <w:t>审定。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auto"/>
          <w:sz w:val="36"/>
          <w:szCs w:val="36"/>
          <w:lang w:val="en-US" w:eastAsia="zh-CN"/>
        </w:rPr>
      </w:pPr>
      <w:r>
        <w:rPr>
          <w:rFonts w:hint="default" w:ascii="仿宋_GB2312" w:hAnsi="仿宋_GB2312" w:eastAsia="仿宋_GB2312" w:cs="仿宋_GB2312"/>
          <w:color w:val="auto"/>
          <w:sz w:val="32"/>
          <w:szCs w:val="32"/>
          <w:lang w:val="en-US" w:eastAsia="zh-CN"/>
        </w:rPr>
        <w:t>2021年6月3日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我区</w:t>
      </w:r>
      <w:r>
        <w:rPr>
          <w:rFonts w:hint="eastAsia" w:ascii="仿宋_GB2312" w:hAnsi="仿宋_GB2312" w:eastAsia="仿宋_GB2312" w:cs="仿宋_GB2312"/>
          <w:color w:val="auto"/>
          <w:sz w:val="32"/>
          <w:szCs w:val="32"/>
          <w:lang w:val="en-US" w:eastAsia="zh-CN"/>
        </w:rPr>
        <w:t>已</w:t>
      </w:r>
      <w:r>
        <w:rPr>
          <w:rFonts w:hint="default" w:ascii="仿宋_GB2312" w:hAnsi="仿宋_GB2312" w:eastAsia="仿宋_GB2312" w:cs="仿宋_GB2312"/>
          <w:color w:val="auto"/>
          <w:sz w:val="32"/>
          <w:szCs w:val="32"/>
          <w:lang w:val="en-US" w:eastAsia="zh-CN"/>
        </w:rPr>
        <w:t>将《深汕特别合作区2021年政府投资项目资金安排计划》报送市发展改革委</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我区积极与市发展改革委沟通对接，深汕特别合作区2023年政府投资项目计划已</w:t>
      </w:r>
      <w:r>
        <w:rPr>
          <w:rFonts w:hint="default" w:ascii="仿宋_GB2312" w:hAnsi="仿宋_GB2312" w:eastAsia="仿宋_GB2312" w:cs="仿宋_GB2312"/>
          <w:sz w:val="32"/>
          <w:szCs w:val="32"/>
          <w:lang w:val="en-US" w:eastAsia="zh-CN"/>
        </w:rPr>
        <w:t>纳入市本级报告</w:t>
      </w:r>
      <w:r>
        <w:rPr>
          <w:rFonts w:hint="eastAsia" w:ascii="仿宋_GB2312" w:hAnsi="仿宋_GB2312" w:eastAsia="仿宋_GB2312" w:cs="仿宋_GB2312"/>
          <w:sz w:val="32"/>
          <w:szCs w:val="32"/>
          <w:lang w:val="en-US" w:eastAsia="zh-CN"/>
        </w:rPr>
        <w:t>，2023年2月16日经</w:t>
      </w:r>
      <w:r>
        <w:rPr>
          <w:rFonts w:hint="default" w:ascii="仿宋_GB2312" w:hAnsi="仿宋_GB2312" w:eastAsia="仿宋_GB2312" w:cs="仿宋_GB2312"/>
          <w:sz w:val="32"/>
          <w:szCs w:val="32"/>
          <w:lang w:val="en-US" w:eastAsia="zh-CN"/>
        </w:rPr>
        <w:t>深圳市第七届人民代表大会第四次会议</w:t>
      </w:r>
      <w:r>
        <w:rPr>
          <w:rFonts w:hint="eastAsia" w:ascii="仿宋_GB2312" w:hAnsi="仿宋_GB2312" w:eastAsia="仿宋_GB2312" w:cs="仿宋_GB2312"/>
          <w:sz w:val="32"/>
          <w:szCs w:val="32"/>
          <w:lang w:val="en-US" w:eastAsia="zh-CN"/>
        </w:rPr>
        <w:t>审议批准。深汕特别合作区将进一步规范程序，做好政府投资年度计划和调整方案纳入市本级报告报市人大常委会审查批准等工作。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TNjMjZiZGY2YjkwZDUwZTE3OGVlZTk3MDQ5NDkifQ=="/>
  </w:docVars>
  <w:rsids>
    <w:rsidRoot w:val="00000000"/>
    <w:rsid w:val="3FE8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2023-12-04T09:04:41Z</dcterms:created>
  <dc:creator>PC</dc:creator>
  <cp:lastModifiedBy>涂薇枝</cp:lastModifiedBy>
  <dcterms:modified xsi:type="dcterms:W3CDTF">2023-12-04T09:04:55Z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8462B20EDFF645C592CE35F16CD56E4B_12</vt:lpwstr>
  </property>
</Properties>
</file>