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关于开展转供电改造工作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自查自纠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lang w:val="en-US" w:eastAsia="zh-CN"/>
        </w:rPr>
        <w:t>关于</w:t>
      </w:r>
      <w:r>
        <w:rPr>
          <w:rFonts w:hint="eastAsia" w:ascii="FangSong_GB2312" w:hAnsi="FangSong_GB2312" w:eastAsia="FangSong_GB2312"/>
          <w:sz w:val="32"/>
        </w:rPr>
        <w:t>《深圳市2022年度绩效审计工作报告》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中提出</w:t>
      </w:r>
      <w:r>
        <w:rPr>
          <w:rFonts w:hint="eastAsia" w:ascii="FangSong_GB2312" w:hAnsi="FangSong_GB2312" w:eastAsia="FangSong_GB2312"/>
          <w:sz w:val="32"/>
          <w:lang w:eastAsia="zh-CN"/>
        </w:rPr>
        <w:t>推动优化营商环境方面转供电改造工作开展不扎实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问题</w:t>
      </w:r>
      <w:r>
        <w:rPr>
          <w:rFonts w:hint="eastAsia" w:ascii="FangSong_GB2312" w:hAnsi="FangSong_GB2312" w:eastAsia="FangSong_GB2312"/>
          <w:sz w:val="32"/>
          <w:lang w:eastAsia="zh-CN"/>
        </w:rPr>
        <w:t>，我区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发改财政部门</w:t>
      </w:r>
      <w:r>
        <w:rPr>
          <w:rFonts w:hint="default" w:ascii="FangSong_GB2312" w:hAnsi="FangSong_GB2312" w:eastAsia="FangSong_GB2312"/>
          <w:sz w:val="32"/>
          <w:lang w:val="en-US" w:eastAsia="zh-CN"/>
        </w:rPr>
        <w:t>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会同供电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进行问题研判与整改，并开展自查自纠工作。现将自查自纠情况报告如下：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关于前期工作不够深入细致的自查情况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特别合作区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已完成2021年计划改造园区任务2个，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分别为时尚品牌产业园、瑞和产业园，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已全部完成改造，不存在个别应改未改情况。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关于部分任务未在规定时间完成的自查情况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经查，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深汕特别合作区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无工业园区改造任务。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2021年深汕特别合作区应改造的园区已于同年11月竣工验收，并于2022年7月完成结算资料编制。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关于运营监督管理不到位的自查情况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经查，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深汕供电局在完成转供电改造实现抄表到户后，对终端实际用户实行有效管理，未发生电费欠缴难以追收的情况。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关于用电成本仍有下降空间的自查情况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经查，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我区不存在部分配电设备产权属于园区业主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未移交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供电局的情况。</w:t>
      </w:r>
    </w:p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53583"/>
    <w:multiLevelType w:val="singleLevel"/>
    <w:tmpl w:val="405535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TNjMjZiZGY2YjkwZDUwZTE3OGVlZTk3MDQ5NDkifQ=="/>
  </w:docVars>
  <w:rsids>
    <w:rsidRoot w:val="00000000"/>
    <w:rsid w:val="2FA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2023-12-04T09:05:38Z</dcterms:created>
  <dc:creator>PC</dc:creator>
  <cp:lastModifiedBy>涂薇枝</cp:lastModifiedBy>
  <dcterms:modified xsi:type="dcterms:W3CDTF">2023-12-04T09:05:48Z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E0975324F87D4E35B3AB76B6027F5C73_12</vt:lpwstr>
  </property>
</Properties>
</file>