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spacing w:after="0" w:line="560" w:lineRule="exact"/>
        <w:jc w:val="center"/>
        <w:outlineLvl w:val="0"/>
        <w:rPr>
          <w:rFonts w:hint="eastAsia" w:ascii="方正小标宋简体" w:hAnsi="方正小标宋简体" w:eastAsia="方正小标宋简体" w:cs="方正小标宋简体"/>
        </w:rPr>
      </w:pPr>
    </w:p>
    <w:p>
      <w:pPr>
        <w:pStyle w:val="23"/>
        <w:spacing w:after="0" w:line="560" w:lineRule="exact"/>
        <w:jc w:val="center"/>
        <w:outlineLvl w:val="0"/>
        <w:rPr>
          <w:rFonts w:hint="eastAsia" w:ascii="方正小标宋简体" w:hAnsi="方正小标宋简体" w:eastAsia="方正小标宋简体" w:cs="方正小标宋简体"/>
        </w:rPr>
      </w:pPr>
    </w:p>
    <w:p>
      <w:pPr>
        <w:pStyle w:val="23"/>
        <w:spacing w:after="0" w:line="560" w:lineRule="exact"/>
        <w:jc w:val="center"/>
        <w:outlineLvl w:val="0"/>
        <w:rPr>
          <w:rFonts w:hint="eastAsia" w:ascii="方正小标宋简体" w:hAnsi="方正小标宋简体" w:eastAsia="方正小标宋简体" w:cs="方正小标宋简体"/>
        </w:rPr>
      </w:pPr>
    </w:p>
    <w:p>
      <w:pPr>
        <w:pStyle w:val="23"/>
        <w:spacing w:after="0" w:line="560" w:lineRule="exact"/>
        <w:jc w:val="center"/>
        <w:outlineLvl w:val="0"/>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rPr>
        <w:t>深汕特别合作区24座小型水库安全鉴定</w:t>
      </w:r>
    </w:p>
    <w:p>
      <w:pPr>
        <w:pStyle w:val="23"/>
        <w:spacing w:after="0" w:line="560" w:lineRule="exact"/>
        <w:jc w:val="center"/>
        <w:outlineLvl w:val="0"/>
        <w:rPr>
          <w:rFonts w:eastAsia="宋体"/>
        </w:rPr>
      </w:pPr>
      <w:r>
        <w:rPr>
          <w:rFonts w:hint="eastAsia" w:ascii="方正小标宋简体" w:hAnsi="方正小标宋简体" w:eastAsia="方正小标宋简体" w:cs="方正小标宋简体"/>
        </w:rPr>
        <w:t>项目支出</w:t>
      </w:r>
      <w:r>
        <w:rPr>
          <w:rFonts w:hint="eastAsia" w:ascii="方正小标宋简体" w:hAnsi="方正小标宋简体" w:eastAsia="方正小标宋简体" w:cs="方正小标宋简体"/>
          <w:lang w:val="en-US" w:eastAsia="zh-CN"/>
        </w:rPr>
        <w:t>2020年度绩效</w:t>
      </w:r>
      <w:r>
        <w:rPr>
          <w:rFonts w:hint="eastAsia" w:ascii="方正小标宋简体" w:hAnsi="方正小标宋简体" w:eastAsia="方正小标宋简体" w:cs="方正小标宋简体"/>
        </w:rPr>
        <w:t>评价报告</w:t>
      </w:r>
    </w:p>
    <w:p>
      <w:pPr>
        <w:spacing w:line="560" w:lineRule="exact"/>
        <w:rPr>
          <w:rFonts w:ascii="仿宋_GB2312" w:hAnsi="仿宋_GB2312" w:cs="仿宋_GB2312"/>
          <w:sz w:val="32"/>
          <w:szCs w:val="32"/>
        </w:rPr>
      </w:pPr>
    </w:p>
    <w:p>
      <w:pPr>
        <w:spacing w:line="560" w:lineRule="exact"/>
        <w:rPr>
          <w:rFonts w:ascii="仿宋_GB2312" w:hAnsi="仿宋_GB2312" w:cs="仿宋_GB2312"/>
          <w:sz w:val="32"/>
          <w:szCs w:val="32"/>
        </w:rPr>
      </w:pPr>
    </w:p>
    <w:p>
      <w:pPr>
        <w:spacing w:line="560" w:lineRule="exact"/>
        <w:rPr>
          <w:rFonts w:ascii="仿宋_GB2312" w:hAnsi="仿宋_GB2312" w:cs="仿宋_GB2312"/>
          <w:sz w:val="32"/>
          <w:szCs w:val="32"/>
        </w:rPr>
      </w:pPr>
    </w:p>
    <w:p>
      <w:pPr>
        <w:spacing w:line="560" w:lineRule="exact"/>
        <w:rPr>
          <w:rFonts w:ascii="仿宋_GB2312" w:hAnsi="仿宋_GB2312" w:cs="仿宋_GB2312"/>
          <w:sz w:val="32"/>
          <w:szCs w:val="32"/>
        </w:rPr>
      </w:pPr>
    </w:p>
    <w:p>
      <w:pPr>
        <w:pStyle w:val="22"/>
        <w:spacing w:before="0" w:after="0" w:line="560" w:lineRule="exact"/>
        <w:ind w:firstLine="3080" w:firstLineChars="700"/>
        <w:rPr>
          <w:rFonts w:ascii="仿宋_GB2312" w:hAnsi="Calibri" w:eastAsia="仿宋_GB2312" w:cs="Times New Roman"/>
          <w:spacing w:val="0"/>
          <w:sz w:val="44"/>
          <w:szCs w:val="44"/>
        </w:rPr>
      </w:pPr>
    </w:p>
    <w:p>
      <w:pPr>
        <w:pStyle w:val="22"/>
        <w:spacing w:before="0" w:after="0" w:line="560" w:lineRule="exact"/>
        <w:ind w:firstLine="3080" w:firstLineChars="700"/>
        <w:rPr>
          <w:rFonts w:ascii="仿宋_GB2312" w:hAnsi="Calibri" w:eastAsia="仿宋_GB2312" w:cs="Times New Roman"/>
          <w:spacing w:val="0"/>
          <w:sz w:val="44"/>
          <w:szCs w:val="44"/>
        </w:rPr>
      </w:pPr>
      <w:r>
        <w:rPr>
          <w:rFonts w:hint="eastAsia" w:ascii="仿宋_GB2312" w:hAnsi="Calibri" w:eastAsia="仿宋_GB2312" w:cs="Times New Roman"/>
          <w:spacing w:val="0"/>
          <w:sz w:val="44"/>
          <w:szCs w:val="44"/>
        </w:rPr>
        <w:t xml:space="preserve"> </w:t>
      </w:r>
    </w:p>
    <w:p>
      <w:pPr>
        <w:pStyle w:val="24"/>
        <w:spacing w:before="0" w:line="560" w:lineRule="exact"/>
        <w:ind w:left="1323" w:leftChars="200" w:hanging="723" w:hangingChars="200"/>
        <w:rPr>
          <w:rFonts w:hint="eastAsia" w:ascii="仿宋_GB2312" w:eastAsia="仿宋_GB2312"/>
          <w:sz w:val="36"/>
          <w:szCs w:val="36"/>
        </w:rPr>
      </w:pPr>
      <w:r>
        <w:rPr>
          <w:rFonts w:hint="eastAsia" w:ascii="仿宋_GB2312" w:eastAsia="仿宋_GB2312"/>
          <w:b/>
          <w:bCs/>
          <w:sz w:val="36"/>
          <w:szCs w:val="36"/>
        </w:rPr>
        <w:t>项</w:t>
      </w:r>
      <w:r>
        <w:rPr>
          <w:rFonts w:hint="eastAsia" w:ascii="仿宋_GB2312" w:eastAsia="仿宋_GB2312"/>
          <w:b/>
          <w:bCs/>
          <w:sz w:val="36"/>
          <w:szCs w:val="36"/>
          <w:lang w:val="en-US" w:eastAsia="zh-CN"/>
        </w:rPr>
        <w:t xml:space="preserve">  </w:t>
      </w:r>
      <w:r>
        <w:rPr>
          <w:rFonts w:hint="eastAsia" w:ascii="仿宋_GB2312" w:eastAsia="仿宋_GB2312"/>
          <w:b/>
          <w:bCs/>
          <w:sz w:val="36"/>
          <w:szCs w:val="36"/>
        </w:rPr>
        <w:t>目</w:t>
      </w:r>
      <w:r>
        <w:rPr>
          <w:rFonts w:hint="eastAsia" w:ascii="仿宋_GB2312" w:eastAsia="仿宋_GB2312"/>
          <w:b/>
          <w:bCs/>
          <w:sz w:val="36"/>
          <w:szCs w:val="36"/>
          <w:lang w:val="en-US" w:eastAsia="zh-CN"/>
        </w:rPr>
        <w:t xml:space="preserve">  </w:t>
      </w:r>
      <w:r>
        <w:rPr>
          <w:rFonts w:hint="eastAsia" w:ascii="仿宋_GB2312" w:eastAsia="仿宋_GB2312"/>
          <w:b/>
          <w:bCs/>
          <w:sz w:val="36"/>
          <w:szCs w:val="36"/>
        </w:rPr>
        <w:t>名</w:t>
      </w:r>
      <w:r>
        <w:rPr>
          <w:rFonts w:hint="eastAsia" w:ascii="仿宋_GB2312" w:eastAsia="仿宋_GB2312"/>
          <w:b/>
          <w:bCs/>
          <w:sz w:val="36"/>
          <w:szCs w:val="36"/>
          <w:lang w:val="en-US" w:eastAsia="zh-CN"/>
        </w:rPr>
        <w:t xml:space="preserve">  </w:t>
      </w:r>
      <w:r>
        <w:rPr>
          <w:rFonts w:hint="eastAsia" w:ascii="仿宋_GB2312" w:eastAsia="仿宋_GB2312"/>
          <w:b/>
          <w:bCs/>
          <w:sz w:val="36"/>
          <w:szCs w:val="36"/>
        </w:rPr>
        <w:t>称：</w:t>
      </w:r>
      <w:r>
        <w:rPr>
          <w:rFonts w:hint="eastAsia" w:ascii="仿宋_GB2312" w:eastAsia="仿宋_GB2312"/>
          <w:sz w:val="36"/>
          <w:szCs w:val="36"/>
        </w:rPr>
        <w:t>深汕特别合作区2</w:t>
      </w:r>
      <w:r>
        <w:rPr>
          <w:rFonts w:ascii="仿宋_GB2312" w:eastAsia="仿宋_GB2312"/>
          <w:sz w:val="36"/>
          <w:szCs w:val="36"/>
        </w:rPr>
        <w:t>4</w:t>
      </w:r>
      <w:r>
        <w:rPr>
          <w:rFonts w:hint="eastAsia" w:ascii="仿宋_GB2312" w:eastAsia="仿宋_GB2312"/>
          <w:sz w:val="36"/>
          <w:szCs w:val="36"/>
        </w:rPr>
        <w:t>座小型水库安</w:t>
      </w:r>
    </w:p>
    <w:p>
      <w:pPr>
        <w:pStyle w:val="24"/>
        <w:spacing w:before="0" w:line="560" w:lineRule="exact"/>
        <w:ind w:left="1320" w:leftChars="440" w:firstLine="2160" w:firstLineChars="600"/>
        <w:rPr>
          <w:rFonts w:ascii="仿宋_GB2312" w:eastAsia="仿宋_GB2312"/>
          <w:sz w:val="36"/>
          <w:szCs w:val="36"/>
        </w:rPr>
      </w:pPr>
      <w:r>
        <w:rPr>
          <w:rFonts w:hint="eastAsia" w:ascii="仿宋_GB2312" w:eastAsia="仿宋_GB2312"/>
          <w:sz w:val="36"/>
          <w:szCs w:val="36"/>
        </w:rPr>
        <w:t>全鉴定</w:t>
      </w:r>
    </w:p>
    <w:p>
      <w:pPr>
        <w:pStyle w:val="24"/>
        <w:spacing w:before="0" w:line="560" w:lineRule="exact"/>
        <w:ind w:left="3491" w:leftChars="200" w:hanging="2891" w:hangingChars="800"/>
        <w:rPr>
          <w:rFonts w:ascii="仿宋_GB2312" w:eastAsia="仿宋_GB2312"/>
          <w:sz w:val="36"/>
          <w:szCs w:val="36"/>
          <w:lang w:val="en-US"/>
        </w:rPr>
      </w:pPr>
      <w:r>
        <w:rPr>
          <w:rFonts w:hint="eastAsia" w:ascii="仿宋_GB2312" w:eastAsia="仿宋_GB2312"/>
          <w:b/>
          <w:bCs/>
          <w:sz w:val="36"/>
          <w:szCs w:val="36"/>
        </w:rPr>
        <w:t>评</w:t>
      </w:r>
      <w:r>
        <w:rPr>
          <w:rFonts w:hint="eastAsia" w:ascii="仿宋_GB2312" w:eastAsia="仿宋_GB2312"/>
          <w:b/>
          <w:bCs/>
          <w:sz w:val="36"/>
          <w:szCs w:val="36"/>
          <w:lang w:val="en-US" w:eastAsia="zh-CN"/>
        </w:rPr>
        <w:t xml:space="preserve"> </w:t>
      </w:r>
      <w:r>
        <w:rPr>
          <w:rFonts w:hint="eastAsia" w:ascii="仿宋_GB2312" w:eastAsia="仿宋_GB2312"/>
          <w:b/>
          <w:bCs/>
          <w:sz w:val="36"/>
          <w:szCs w:val="36"/>
        </w:rPr>
        <w:t>价</w:t>
      </w:r>
      <w:r>
        <w:rPr>
          <w:rFonts w:hint="eastAsia" w:ascii="仿宋_GB2312" w:eastAsia="仿宋_GB2312"/>
          <w:b/>
          <w:bCs/>
          <w:sz w:val="36"/>
          <w:szCs w:val="36"/>
          <w:lang w:val="en-US" w:eastAsia="zh-CN"/>
        </w:rPr>
        <w:t xml:space="preserve"> </w:t>
      </w:r>
      <w:r>
        <w:rPr>
          <w:rFonts w:hint="eastAsia" w:ascii="仿宋_GB2312" w:eastAsia="仿宋_GB2312"/>
          <w:b/>
          <w:bCs/>
          <w:sz w:val="36"/>
          <w:szCs w:val="36"/>
        </w:rPr>
        <w:t>单</w:t>
      </w:r>
      <w:r>
        <w:rPr>
          <w:rFonts w:hint="eastAsia" w:ascii="仿宋_GB2312" w:eastAsia="仿宋_GB2312"/>
          <w:b/>
          <w:bCs/>
          <w:sz w:val="36"/>
          <w:szCs w:val="36"/>
          <w:lang w:val="en-US" w:eastAsia="zh-CN"/>
        </w:rPr>
        <w:t xml:space="preserve"> </w:t>
      </w:r>
      <w:r>
        <w:rPr>
          <w:rFonts w:hint="eastAsia" w:ascii="仿宋_GB2312" w:eastAsia="仿宋_GB2312"/>
          <w:b/>
          <w:bCs/>
          <w:sz w:val="36"/>
          <w:szCs w:val="36"/>
        </w:rPr>
        <w:t>位：</w:t>
      </w:r>
      <w:r>
        <w:rPr>
          <w:rFonts w:hint="eastAsia" w:ascii="仿宋_GB2312" w:eastAsia="仿宋_GB2312"/>
          <w:sz w:val="36"/>
          <w:szCs w:val="36"/>
        </w:rPr>
        <w:t>深圳市深汕特别合作区住房建设和水务局</w:t>
      </w:r>
    </w:p>
    <w:p>
      <w:pPr>
        <w:spacing w:line="560" w:lineRule="exact"/>
        <w:ind w:firstLine="640" w:firstLineChars="200"/>
        <w:outlineLvl w:val="1"/>
        <w:rPr>
          <w:rFonts w:hint="eastAsia" w:ascii="黑体" w:hAnsi="黑体" w:eastAsia="黑体" w:cs="黑体"/>
          <w:sz w:val="32"/>
          <w:szCs w:val="32"/>
        </w:rPr>
      </w:pPr>
      <w:bookmarkStart w:id="1" w:name="_GoBack"/>
      <w:bookmarkEnd w:id="1"/>
    </w:p>
    <w:p>
      <w:pPr>
        <w:spacing w:line="560" w:lineRule="exact"/>
        <w:ind w:firstLine="640" w:firstLineChars="200"/>
        <w:outlineLvl w:val="1"/>
        <w:rPr>
          <w:rFonts w:hint="eastAsia" w:ascii="黑体" w:hAnsi="黑体" w:eastAsia="黑体" w:cs="黑体"/>
          <w:sz w:val="32"/>
          <w:szCs w:val="32"/>
        </w:rPr>
      </w:pPr>
    </w:p>
    <w:p>
      <w:pPr>
        <w:spacing w:line="560" w:lineRule="exact"/>
        <w:ind w:firstLine="640" w:firstLineChars="200"/>
        <w:outlineLvl w:val="1"/>
        <w:rPr>
          <w:rFonts w:hint="eastAsia" w:ascii="黑体" w:hAnsi="黑体" w:eastAsia="黑体" w:cs="黑体"/>
          <w:sz w:val="32"/>
          <w:szCs w:val="32"/>
        </w:rPr>
      </w:pPr>
    </w:p>
    <w:p>
      <w:pPr>
        <w:spacing w:line="560" w:lineRule="exact"/>
        <w:ind w:firstLine="640" w:firstLineChars="200"/>
        <w:outlineLvl w:val="1"/>
        <w:rPr>
          <w:rFonts w:hint="eastAsia" w:ascii="黑体" w:hAnsi="黑体" w:eastAsia="黑体" w:cs="黑体"/>
          <w:sz w:val="32"/>
          <w:szCs w:val="32"/>
        </w:rPr>
      </w:pPr>
    </w:p>
    <w:p>
      <w:pPr>
        <w:spacing w:line="560" w:lineRule="exact"/>
        <w:ind w:firstLine="640" w:firstLineChars="200"/>
        <w:outlineLvl w:val="1"/>
        <w:rPr>
          <w:rFonts w:hint="eastAsia" w:ascii="黑体" w:hAnsi="黑体" w:eastAsia="黑体" w:cs="黑体"/>
          <w:sz w:val="32"/>
          <w:szCs w:val="32"/>
        </w:rPr>
      </w:pPr>
    </w:p>
    <w:p>
      <w:pPr>
        <w:spacing w:line="560" w:lineRule="exact"/>
        <w:ind w:firstLine="640" w:firstLineChars="200"/>
        <w:outlineLvl w:val="1"/>
        <w:rPr>
          <w:rFonts w:hint="eastAsia" w:ascii="黑体" w:hAnsi="黑体" w:eastAsia="黑体" w:cs="黑体"/>
          <w:sz w:val="32"/>
          <w:szCs w:val="32"/>
        </w:rPr>
      </w:pP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一、基本情况</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（一）项目概况</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深汕特别合作区共有28座小型水库，小（1）型6座，控制集雨面积26km2，总库容 2144万m3；小（2）型22座，控制集雨面积29.5km2，总库容657万m3。水库工程任务主要为防洪、灌溉，部分水库兼有供水、发电任务。水库坝体均为土石坝，多为上世纪60、70年代由当地乡民所建，受技术水平及施工条件限制，水库存在先天不足；大部分水库缺失基本的特征库容、汛限水位等重要参数，仅能凭经验进行粗放式管理；且年久失修、又未能按规范要求按时进行安全评价及有效的除险加固，水库普遍均存在不同程度的病、险情。其中泗马岭、窑陂、下径、嘉田四座水库已完成安全鉴定，正在开展除险加固施工；其他水库尚未开展安全鉴定及除险加固工作。</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随着合作区快速有序的发展，人口、工业数量都在稳步提升，作为城市环境生态链中的重要一环，水库所承担的防洪、供水等任务日益凸显。而反观合作区内的各座水库，目前都只能降低水位带病运行，不仅无法正常发挥效益，且对水库自身以及下游村镇居民、农田等造成了安全隐患。</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深圳市市委市政府、深汕特别合作区管理委员会高度重视水库安全问题，针对水库安全运行、管理等问题多次召开会议，并多次深入现场进行调研。</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2019 年5 月7日，黄敏副市长带队赴深汕特别合作区西南村等地调研，并主持召开会议，研究合作区生态环境和水务工作。会议议定：“鉴于深汕</w:t>
      </w:r>
      <w:r>
        <w:rPr>
          <w:rFonts w:hint="eastAsia" w:ascii="仿宋_GB2312" w:hAnsi="仿宋_GB2312" w:cs="仿宋_GB2312"/>
          <w:sz w:val="32"/>
          <w:szCs w:val="32"/>
          <w:lang w:val="en-US" w:eastAsia="zh-CN"/>
        </w:rPr>
        <w:t>特别</w:t>
      </w:r>
      <w:r>
        <w:rPr>
          <w:rFonts w:hint="eastAsia" w:ascii="仿宋_GB2312" w:hAnsi="仿宋_GB2312" w:cs="仿宋_GB2312"/>
          <w:sz w:val="32"/>
          <w:szCs w:val="32"/>
        </w:rPr>
        <w:t>合作区水务工作基础较为薄弱，为确保安全度汛，原则同意由深汕</w:t>
      </w:r>
      <w:r>
        <w:rPr>
          <w:rFonts w:hint="eastAsia" w:ascii="仿宋_GB2312" w:hAnsi="仿宋_GB2312" w:cs="仿宋_GB2312"/>
          <w:sz w:val="32"/>
          <w:szCs w:val="32"/>
          <w:lang w:val="en-US" w:eastAsia="zh-CN"/>
        </w:rPr>
        <w:t>特别</w:t>
      </w:r>
      <w:r>
        <w:rPr>
          <w:rFonts w:hint="eastAsia" w:ascii="仿宋_GB2312" w:hAnsi="仿宋_GB2312" w:cs="仿宋_GB2312"/>
          <w:sz w:val="32"/>
          <w:szCs w:val="32"/>
        </w:rPr>
        <w:t>合作区管委会委托深圳市水务规划设计院股份有限公司，对深汕</w:t>
      </w:r>
      <w:r>
        <w:rPr>
          <w:rFonts w:hint="eastAsia" w:ascii="仿宋_GB2312" w:hAnsi="仿宋_GB2312" w:cs="仿宋_GB2312"/>
          <w:sz w:val="32"/>
          <w:szCs w:val="32"/>
          <w:lang w:val="en-US" w:eastAsia="zh-CN"/>
        </w:rPr>
        <w:t>特别</w:t>
      </w:r>
      <w:r>
        <w:rPr>
          <w:rFonts w:hint="eastAsia" w:ascii="仿宋_GB2312" w:hAnsi="仿宋_GB2312" w:cs="仿宋_GB2312"/>
          <w:sz w:val="32"/>
          <w:szCs w:val="32"/>
        </w:rPr>
        <w:t>合作区尚未除险加固的2</w:t>
      </w:r>
      <w:r>
        <w:rPr>
          <w:rFonts w:ascii="仿宋_GB2312" w:hAnsi="仿宋_GB2312" w:cs="仿宋_GB2312"/>
          <w:sz w:val="32"/>
          <w:szCs w:val="32"/>
        </w:rPr>
        <w:t>4</w:t>
      </w:r>
      <w:r>
        <w:rPr>
          <w:rFonts w:hint="eastAsia" w:ascii="仿宋_GB2312" w:hAnsi="仿宋_GB2312" w:cs="仿宋_GB2312"/>
          <w:sz w:val="32"/>
          <w:szCs w:val="32"/>
        </w:rPr>
        <w:t>座小型水库进行安全评价，鉴定费用在市水务发展专项资金中列支。请深汕</w:t>
      </w:r>
      <w:r>
        <w:rPr>
          <w:rFonts w:hint="eastAsia" w:ascii="仿宋_GB2312" w:hAnsi="仿宋_GB2312" w:cs="仿宋_GB2312"/>
          <w:sz w:val="32"/>
          <w:szCs w:val="32"/>
          <w:lang w:val="en-US" w:eastAsia="zh-CN"/>
        </w:rPr>
        <w:t>特别</w:t>
      </w:r>
      <w:r>
        <w:rPr>
          <w:rFonts w:hint="eastAsia" w:ascii="仿宋_GB2312" w:hAnsi="仿宋_GB2312" w:cs="仿宋_GB2312"/>
          <w:sz w:val="32"/>
          <w:szCs w:val="32"/>
        </w:rPr>
        <w:t xml:space="preserve">合作区管委会根据鉴定结果尽快开展除险加固。” </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根据市政府办公会议纪要精神，为尽快消除水库安全隐患并尽快发挥效益，深圳市深汕特别合作区住房建设和水务局已委托第三方机构开展各水库的安全评价工作。</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深汕特别合作区</w:t>
      </w:r>
      <w:r>
        <w:rPr>
          <w:rFonts w:hint="eastAsia" w:ascii="仿宋_GB2312" w:hAnsi="仿宋_GB2312" w:cs="仿宋_GB2312"/>
          <w:sz w:val="32"/>
          <w:szCs w:val="32"/>
          <w:lang w:val="en-US" w:eastAsia="zh-CN"/>
        </w:rPr>
        <w:t>住房建设</w:t>
      </w:r>
      <w:r>
        <w:rPr>
          <w:rFonts w:hint="eastAsia" w:ascii="仿宋_GB2312" w:hAnsi="仿宋_GB2312" w:cs="仿宋_GB2312"/>
          <w:sz w:val="32"/>
          <w:szCs w:val="32"/>
        </w:rPr>
        <w:t>和水务局（以下简称“我局”）小型水库安全鉴定项目资金</w:t>
      </w:r>
      <w:r>
        <w:rPr>
          <w:rFonts w:hint="eastAsia" w:hAnsi="宋体" w:eastAsia="仿宋" w:cs="宋体"/>
          <w:kern w:val="0"/>
        </w:rPr>
        <w:t>1</w:t>
      </w:r>
      <w:r>
        <w:rPr>
          <w:rFonts w:hAnsi="宋体" w:eastAsia="仿宋" w:cs="宋体"/>
          <w:kern w:val="0"/>
        </w:rPr>
        <w:t>,</w:t>
      </w:r>
      <w:r>
        <w:rPr>
          <w:rFonts w:hint="eastAsia" w:hAnsi="宋体" w:eastAsia="仿宋" w:cs="宋体"/>
          <w:kern w:val="0"/>
        </w:rPr>
        <w:t>530.0</w:t>
      </w:r>
      <w:r>
        <w:rPr>
          <w:rFonts w:hAnsi="宋体" w:eastAsia="仿宋" w:cs="宋体"/>
          <w:kern w:val="0"/>
        </w:rPr>
        <w:t>2</w:t>
      </w:r>
      <w:r>
        <w:rPr>
          <w:rFonts w:hint="eastAsia" w:ascii="仿宋_GB2312" w:hAnsi="仿宋_GB2312" w:cs="仿宋_GB2312"/>
          <w:sz w:val="32"/>
          <w:szCs w:val="32"/>
        </w:rPr>
        <w:t>万元，2</w:t>
      </w:r>
      <w:r>
        <w:rPr>
          <w:rFonts w:ascii="仿宋_GB2312" w:hAnsi="仿宋_GB2312" w:cs="仿宋_GB2312"/>
          <w:sz w:val="32"/>
          <w:szCs w:val="32"/>
        </w:rPr>
        <w:t>020</w:t>
      </w:r>
      <w:r>
        <w:rPr>
          <w:rFonts w:hint="eastAsia" w:ascii="仿宋_GB2312" w:hAnsi="仿宋_GB2312" w:cs="仿宋_GB2312"/>
          <w:sz w:val="32"/>
          <w:szCs w:val="32"/>
        </w:rPr>
        <w:t>年共收到</w:t>
      </w:r>
      <w:r>
        <w:rPr>
          <w:rFonts w:ascii="仿宋_GB2312" w:hAnsi="仿宋_GB2312" w:cs="仿宋_GB2312"/>
          <w:sz w:val="32"/>
          <w:szCs w:val="32"/>
        </w:rPr>
        <w:t>224.86</w:t>
      </w:r>
      <w:r>
        <w:rPr>
          <w:rFonts w:hint="eastAsia" w:ascii="仿宋_GB2312" w:hAnsi="仿宋_GB2312" w:cs="仿宋_GB2312"/>
          <w:sz w:val="32"/>
          <w:szCs w:val="32"/>
        </w:rPr>
        <w:t>万元，实际支出</w:t>
      </w:r>
      <w:r>
        <w:rPr>
          <w:rFonts w:ascii="仿宋_GB2312" w:hAnsi="仿宋_GB2312" w:cs="仿宋_GB2312"/>
          <w:sz w:val="32"/>
          <w:szCs w:val="32"/>
        </w:rPr>
        <w:t>224.86</w:t>
      </w:r>
      <w:r>
        <w:rPr>
          <w:rFonts w:hint="eastAsia" w:ascii="仿宋_GB2312" w:hAnsi="仿宋_GB2312" w:cs="仿宋_GB2312"/>
          <w:sz w:val="32"/>
          <w:szCs w:val="32"/>
        </w:rPr>
        <w:t>万元，预算执行率为</w:t>
      </w:r>
      <w:r>
        <w:rPr>
          <w:rFonts w:ascii="仿宋_GB2312" w:hAnsi="仿宋_GB2312" w:cs="仿宋_GB2312"/>
          <w:sz w:val="32"/>
          <w:szCs w:val="32"/>
        </w:rPr>
        <w:t>100</w:t>
      </w:r>
      <w:r>
        <w:rPr>
          <w:rFonts w:hint="eastAsia" w:ascii="仿宋_GB2312" w:hAnsi="仿宋_GB2312" w:cs="仿宋_GB2312"/>
          <w:sz w:val="32"/>
          <w:szCs w:val="32"/>
        </w:rPr>
        <w:t>%。</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（二）项目绩效目标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通过对2</w:t>
      </w:r>
      <w:r>
        <w:rPr>
          <w:rFonts w:ascii="仿宋_GB2312" w:hAnsi="仿宋_GB2312" w:cs="仿宋_GB2312"/>
          <w:sz w:val="32"/>
          <w:szCs w:val="32"/>
        </w:rPr>
        <w:t>4</w:t>
      </w:r>
      <w:r>
        <w:rPr>
          <w:rFonts w:hint="eastAsia" w:ascii="仿宋_GB2312" w:hAnsi="仿宋_GB2312" w:cs="仿宋_GB2312"/>
          <w:sz w:val="32"/>
          <w:szCs w:val="32"/>
        </w:rPr>
        <w:t>座小型水库进行安全鉴定，从客观、科学的角度对水库的主要险情有更深入的认识，在彻底除险加固前为我局作出紧急调度指令提供参考，为进一步除险加固做好准备。经过水库安全鉴定及除险加固后，进一步提升</w:t>
      </w:r>
      <w:r>
        <w:rPr>
          <w:rFonts w:hint="eastAsia" w:ascii="仿宋_GB2312" w:hAnsi="仿宋_GB2312" w:cs="仿宋_GB2312"/>
          <w:sz w:val="32"/>
          <w:szCs w:val="32"/>
          <w:lang w:val="en-US" w:eastAsia="zh-CN"/>
        </w:rPr>
        <w:t>了</w:t>
      </w:r>
      <w:r>
        <w:rPr>
          <w:rFonts w:hint="eastAsia" w:ascii="仿宋_GB2312" w:hAnsi="仿宋_GB2312" w:cs="仿宋_GB2312"/>
          <w:sz w:val="32"/>
          <w:szCs w:val="32"/>
        </w:rPr>
        <w:t>水库水源、水量、水质，为合作区供水提供坚实保障。</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二、绩效评价工作开展情况</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（一）绩效评价目的、对象和范围</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通过开展2</w:t>
      </w:r>
      <w:r>
        <w:rPr>
          <w:rFonts w:ascii="仿宋_GB2312" w:hAnsi="仿宋_GB2312" w:cs="仿宋_GB2312"/>
          <w:sz w:val="32"/>
          <w:szCs w:val="32"/>
        </w:rPr>
        <w:t>4</w:t>
      </w:r>
      <w:r>
        <w:rPr>
          <w:rFonts w:hint="eastAsia" w:ascii="仿宋_GB2312" w:hAnsi="仿宋_GB2312" w:cs="仿宋_GB2312"/>
          <w:sz w:val="32"/>
          <w:szCs w:val="32"/>
        </w:rPr>
        <w:t>座小型水库安全鉴定项目绩效评价工作，一是为了了解项目开展情况以及取得的效益情况，客观反映项目资金使用的规范性、绩效目标的合理可行性。二是为了以问题为导向，推动项目实施部门总结经验，加强支出管理，提升项目资金使用管理的规范性和效率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本次部门绩效主要从项目决策、组织实施过程、产出、效益等方面对2</w:t>
      </w:r>
      <w:r>
        <w:rPr>
          <w:rFonts w:ascii="仿宋_GB2312" w:hAnsi="仿宋_GB2312" w:cs="仿宋_GB2312"/>
          <w:sz w:val="32"/>
          <w:szCs w:val="32"/>
        </w:rPr>
        <w:t>4</w:t>
      </w:r>
      <w:r>
        <w:rPr>
          <w:rFonts w:hint="eastAsia" w:ascii="仿宋_GB2312" w:hAnsi="仿宋_GB2312" w:cs="仿宋_GB2312"/>
          <w:sz w:val="32"/>
          <w:szCs w:val="32"/>
        </w:rPr>
        <w:t>座小型水库安全鉴定项目实施管理情况进行绩效评价，评价对象主要</w:t>
      </w:r>
      <w:r>
        <w:rPr>
          <w:rFonts w:hint="eastAsia" w:ascii="仿宋_GB2312" w:hAnsi="仿宋_GB2312" w:cs="仿宋_GB2312"/>
          <w:sz w:val="32"/>
          <w:szCs w:val="32"/>
          <w:lang w:val="en-US" w:eastAsia="zh-CN"/>
        </w:rPr>
        <w:t>为</w:t>
      </w:r>
      <w:r>
        <w:rPr>
          <w:rFonts w:hint="eastAsia" w:ascii="仿宋_GB2312" w:hAnsi="仿宋_GB2312" w:cs="仿宋_GB2312"/>
          <w:sz w:val="32"/>
          <w:szCs w:val="32"/>
        </w:rPr>
        <w:t>深汕特别合作区住建和水务局。</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（二）绩效评价原则、评价指标体系、评价方法、评价标准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1.评价原则</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（1）科学规范原则。绩效评价应当严格执行规定的程序，按照科学可行的要求，采取定量与定性分析相结合的方法，系统反应资金支出所产生的社会效益、经济效益、生态效益和可持续影响等。</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（2）公平公正原则。绩效评价应当符合真实、客观、公正的要求，依法公开并接受监督。</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（3）绩效相关原则。绩效评价应当针对预算资金及其绩效进行，评价结果应清晰反映资金使用和绩效产出之间的对应关系。坚持绩效评价贯穿于事前、事中、事后的原则。</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（4）职责统一原则。绩效评价应当按照“资金谁分配使用、谁负责绩效评价”的原则，保障资金绩效评价工作的预算编制、目标制定、预算项目管理、绩效评价职责明确统一。</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（5）结果运用原则。绩效评价应当强化评价结果运用，将绩效评价纳入加强资金管理的重要环节，将绩效评价结果作为健全制度机制、优化财政资金资源配置的重要依据。</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2.评价指标体系</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评价小组主要围绕项目决策、组织实施过程、产出、效益等内容要求，结合项目工作实际，制定项目评价指标体系，指标体系由4个一级指标、11个二级指标和2</w:t>
      </w:r>
      <w:r>
        <w:rPr>
          <w:rFonts w:ascii="仿宋_GB2312" w:hAnsi="仿宋_GB2312" w:cs="仿宋_GB2312"/>
          <w:sz w:val="32"/>
          <w:szCs w:val="32"/>
        </w:rPr>
        <w:t>2</w:t>
      </w:r>
      <w:r>
        <w:rPr>
          <w:rFonts w:hint="eastAsia" w:ascii="仿宋_GB2312" w:hAnsi="仿宋_GB2312" w:cs="仿宋_GB2312"/>
          <w:sz w:val="32"/>
          <w:szCs w:val="32"/>
        </w:rPr>
        <w:t>个三级指标构成。</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3.评价方法</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评价小组为完成绩效评价任务，将根据评价方案、评价指标和工作需求，多方法、多渠道地全面收集评价基础信息资料，主要包括：</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（1）案卷研究</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对已有的预算项目资料进行深入研究、比较和分析。资料主要包括预算项目立项文件、预算项目实施计划、财务凭证和报表等。</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（2）个别访谈</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通过采用开放式、封闭式问题问答的形式，从预算项目相关方获取与评价目标相关的文件、意见和想法，并记录态度、意见及建议。面访主要针对预算管理人员、预算执行人员。</w:t>
      </w:r>
    </w:p>
    <w:p>
      <w:pPr>
        <w:spacing w:line="560" w:lineRule="exact"/>
        <w:ind w:firstLine="640" w:firstLineChars="200"/>
        <w:rPr>
          <w:rFonts w:ascii="楷体_GB2312" w:hAnsi="楷体_GB2312" w:eastAsia="楷体_GB2312" w:cs="楷体_GB2312"/>
          <w:sz w:val="32"/>
          <w:szCs w:val="32"/>
        </w:rPr>
      </w:pPr>
      <w:r>
        <w:rPr>
          <w:rFonts w:hint="eastAsia" w:ascii="仿宋_GB2312" w:hAnsi="仿宋_GB2312" w:cs="仿宋_GB2312"/>
          <w:sz w:val="32"/>
          <w:szCs w:val="32"/>
        </w:rPr>
        <w:t>（3）座谈研讨</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至少召开一次座谈会，座谈会由主管部门协调，相关责任处室、预算实施和其他利益相关者参加。</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（4）问卷调查</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通过问卷及抽样调查等对资金支出效果进行评判，以评价绩效目标实现程度。</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4.评价标准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评价小组根据对项目调研了解情况，对应三级指标体系制定评价标准。</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（三）绩效评价工作过程</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评价小组主要运用资料分析、实地查看及访谈、问卷调查等调研方式对项目实施情况进行了解，对项目实施过程存在难题及问题进行记录等，根据记录情况编制项目评价指标体系、收集评分依据文件并进行评分，最后根据评分结果编制绩效评价报告，并反复与被评价部门及相关人员进行结果确认。</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三、综合评价情况及评价结论</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本次2</w:t>
      </w:r>
      <w:r>
        <w:rPr>
          <w:rFonts w:ascii="仿宋_GB2312" w:hAnsi="仿宋_GB2312" w:cs="仿宋_GB2312"/>
          <w:sz w:val="32"/>
          <w:szCs w:val="32"/>
        </w:rPr>
        <w:t>4</w:t>
      </w:r>
      <w:r>
        <w:rPr>
          <w:rFonts w:hint="eastAsia" w:ascii="仿宋_GB2312" w:hAnsi="仿宋_GB2312" w:cs="仿宋_GB2312"/>
          <w:sz w:val="32"/>
          <w:szCs w:val="32"/>
        </w:rPr>
        <w:t>座小型水库安全鉴定项目总得分为9</w:t>
      </w:r>
      <w:r>
        <w:rPr>
          <w:rFonts w:ascii="仿宋_GB2312" w:hAnsi="仿宋_GB2312" w:cs="仿宋_GB2312"/>
          <w:sz w:val="32"/>
          <w:szCs w:val="32"/>
        </w:rPr>
        <w:t>5</w:t>
      </w:r>
      <w:r>
        <w:rPr>
          <w:rFonts w:hint="eastAsia" w:ascii="仿宋_GB2312" w:hAnsi="仿宋_GB2312" w:cs="仿宋_GB2312"/>
          <w:sz w:val="32"/>
          <w:szCs w:val="32"/>
        </w:rPr>
        <w:t>.</w:t>
      </w:r>
      <w:r>
        <w:rPr>
          <w:rFonts w:ascii="仿宋_GB2312" w:hAnsi="仿宋_GB2312" w:cs="仿宋_GB2312"/>
          <w:sz w:val="32"/>
          <w:szCs w:val="32"/>
        </w:rPr>
        <w:t>85</w:t>
      </w:r>
      <w:r>
        <w:rPr>
          <w:rFonts w:hint="eastAsia" w:ascii="仿宋_GB2312" w:hAnsi="仿宋_GB2312" w:cs="仿宋_GB2312"/>
          <w:sz w:val="32"/>
          <w:szCs w:val="32"/>
        </w:rPr>
        <w:t>分，等级为优。从评价结果看，</w:t>
      </w:r>
      <w:r>
        <w:rPr>
          <w:rFonts w:ascii="仿宋_GB2312" w:hAnsi="仿宋_GB2312" w:cs="仿宋_GB2312"/>
          <w:sz w:val="32"/>
          <w:szCs w:val="32"/>
        </w:rPr>
        <w:t>24</w:t>
      </w:r>
      <w:r>
        <w:rPr>
          <w:rFonts w:hint="eastAsia" w:ascii="仿宋_GB2312" w:hAnsi="仿宋_GB2312" w:cs="仿宋_GB2312"/>
          <w:sz w:val="32"/>
          <w:szCs w:val="32"/>
        </w:rPr>
        <w:t>座小型水库安全鉴定项目主要在管理制度健全性、工作计划及方案健全性等方面仍需进一步加强。具体得分情况如下表：</w:t>
      </w:r>
    </w:p>
    <w:tbl>
      <w:tblPr>
        <w:tblStyle w:val="10"/>
        <w:tblW w:w="8744"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3"/>
        <w:gridCol w:w="1379"/>
        <w:gridCol w:w="3450"/>
        <w:gridCol w:w="689"/>
        <w:gridCol w:w="700"/>
        <w:gridCol w:w="1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202" w:type="dxa"/>
            <w:gridSpan w:val="3"/>
            <w:shd w:val="clear" w:color="auto" w:fill="auto"/>
            <w:noWrap/>
            <w:vAlign w:val="bottom"/>
          </w:tcPr>
          <w:p>
            <w:pPr>
              <w:widowControl/>
              <w:spacing w:line="240" w:lineRule="atLeast"/>
              <w:contextualSpacing/>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评价指标</w:t>
            </w:r>
          </w:p>
        </w:tc>
        <w:tc>
          <w:tcPr>
            <w:tcW w:w="689" w:type="dxa"/>
            <w:vMerge w:val="restart"/>
            <w:shd w:val="clear" w:color="auto" w:fill="auto"/>
            <w:noWrap/>
            <w:vAlign w:val="center"/>
          </w:tcPr>
          <w:p>
            <w:pPr>
              <w:widowControl/>
              <w:spacing w:line="240" w:lineRule="atLeast"/>
              <w:contextualSpacing/>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分</w:t>
            </w:r>
          </w:p>
          <w:p>
            <w:pPr>
              <w:widowControl/>
              <w:spacing w:line="240" w:lineRule="atLeast"/>
              <w:contextualSpacing/>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值</w:t>
            </w:r>
          </w:p>
        </w:tc>
        <w:tc>
          <w:tcPr>
            <w:tcW w:w="700" w:type="dxa"/>
            <w:vMerge w:val="restart"/>
            <w:shd w:val="clear" w:color="auto" w:fill="auto"/>
            <w:noWrap/>
            <w:vAlign w:val="center"/>
          </w:tcPr>
          <w:p>
            <w:pPr>
              <w:widowControl/>
              <w:spacing w:line="240" w:lineRule="atLeast"/>
              <w:contextualSpacing/>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得</w:t>
            </w:r>
          </w:p>
          <w:p>
            <w:pPr>
              <w:widowControl/>
              <w:spacing w:line="240" w:lineRule="atLeast"/>
              <w:contextualSpacing/>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分</w:t>
            </w:r>
          </w:p>
        </w:tc>
        <w:tc>
          <w:tcPr>
            <w:tcW w:w="1153" w:type="dxa"/>
            <w:vMerge w:val="restart"/>
            <w:shd w:val="clear" w:color="auto" w:fill="auto"/>
            <w:noWrap/>
            <w:vAlign w:val="center"/>
          </w:tcPr>
          <w:p>
            <w:pPr>
              <w:widowControl/>
              <w:spacing w:line="240" w:lineRule="atLeast"/>
              <w:contextualSpacing/>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shd w:val="clear" w:color="auto" w:fill="auto"/>
            <w:noWrap/>
            <w:vAlign w:val="bottom"/>
          </w:tcPr>
          <w:p>
            <w:pPr>
              <w:widowControl/>
              <w:spacing w:line="240" w:lineRule="atLeast"/>
              <w:contextualSpacing/>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一级指标</w:t>
            </w:r>
          </w:p>
        </w:tc>
        <w:tc>
          <w:tcPr>
            <w:tcW w:w="1379" w:type="dxa"/>
            <w:shd w:val="clear" w:color="auto" w:fill="auto"/>
            <w:noWrap/>
            <w:vAlign w:val="bottom"/>
          </w:tcPr>
          <w:p>
            <w:pPr>
              <w:widowControl/>
              <w:spacing w:line="240" w:lineRule="atLeast"/>
              <w:contextualSpacing/>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二级指标</w:t>
            </w:r>
          </w:p>
        </w:tc>
        <w:tc>
          <w:tcPr>
            <w:tcW w:w="3450" w:type="dxa"/>
            <w:shd w:val="clear" w:color="auto" w:fill="auto"/>
            <w:noWrap/>
            <w:vAlign w:val="bottom"/>
          </w:tcPr>
          <w:p>
            <w:pPr>
              <w:widowControl/>
              <w:spacing w:line="240" w:lineRule="atLeast"/>
              <w:contextualSpacing/>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三级指标</w:t>
            </w:r>
          </w:p>
        </w:tc>
        <w:tc>
          <w:tcPr>
            <w:tcW w:w="689" w:type="dxa"/>
            <w:vMerge w:val="continue"/>
            <w:vAlign w:val="center"/>
          </w:tcPr>
          <w:p>
            <w:pPr>
              <w:widowControl/>
              <w:spacing w:line="240" w:lineRule="atLeast"/>
              <w:contextualSpacing/>
              <w:jc w:val="left"/>
              <w:rPr>
                <w:rFonts w:ascii="等线" w:hAnsi="等线" w:eastAsia="等线" w:cs="宋体"/>
                <w:color w:val="000000"/>
                <w:kern w:val="0"/>
                <w:sz w:val="22"/>
                <w:szCs w:val="22"/>
              </w:rPr>
            </w:pPr>
          </w:p>
        </w:tc>
        <w:tc>
          <w:tcPr>
            <w:tcW w:w="700" w:type="dxa"/>
            <w:vMerge w:val="continue"/>
            <w:vAlign w:val="center"/>
          </w:tcPr>
          <w:p>
            <w:pPr>
              <w:widowControl/>
              <w:spacing w:line="240" w:lineRule="atLeast"/>
              <w:contextualSpacing/>
              <w:jc w:val="left"/>
              <w:rPr>
                <w:rFonts w:ascii="等线" w:hAnsi="等线" w:eastAsia="等线" w:cs="宋体"/>
                <w:color w:val="000000"/>
                <w:kern w:val="0"/>
                <w:sz w:val="22"/>
                <w:szCs w:val="22"/>
              </w:rPr>
            </w:pPr>
          </w:p>
        </w:tc>
        <w:tc>
          <w:tcPr>
            <w:tcW w:w="1153" w:type="dxa"/>
            <w:vMerge w:val="continue"/>
            <w:vAlign w:val="center"/>
          </w:tcPr>
          <w:p>
            <w:pPr>
              <w:widowControl/>
              <w:spacing w:line="240" w:lineRule="atLeast"/>
              <w:contextualSpacing/>
              <w:jc w:val="left"/>
              <w:rPr>
                <w:rFonts w:ascii="等线" w:hAnsi="等线" w:eastAsia="等线"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决策</w:t>
            </w:r>
          </w:p>
        </w:tc>
        <w:tc>
          <w:tcPr>
            <w:tcW w:w="1379"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项目立项</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立项依据充分性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立项程序规范性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绩效目标</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绩效目标合理性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绩效指标明确性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3</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3</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资金投入</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预算编制科学性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资金分配合理性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过程</w:t>
            </w:r>
          </w:p>
        </w:tc>
        <w:tc>
          <w:tcPr>
            <w:tcW w:w="1379"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资金管理</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资金到位率</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预算执行率</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资金使用合规性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组织实施</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管理制度健全性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0</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团队配备完整性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工作计划及方案健全性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0</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监督评价及时性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产出</w:t>
            </w:r>
          </w:p>
        </w:tc>
        <w:tc>
          <w:tcPr>
            <w:tcW w:w="1379"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产出数量</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小型水库安全鉴定完成率</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安全鉴定地勘报告完成率</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安全检测报告完成率</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安全鉴定报告完成率</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产出质量</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报告合格率</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产出时效</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项目开展及时性</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产出成本</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成本节约率</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restart"/>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效益</w:t>
            </w:r>
          </w:p>
        </w:tc>
        <w:tc>
          <w:tcPr>
            <w:tcW w:w="1379" w:type="dxa"/>
            <w:shd w:val="clear" w:color="auto" w:fill="auto"/>
            <w:noWrap/>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社会效益</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水库安全隐患</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73" w:type="dxa"/>
            <w:vMerge w:val="continue"/>
            <w:vAlign w:val="center"/>
          </w:tcPr>
          <w:p>
            <w:pPr>
              <w:widowControl/>
              <w:spacing w:line="240" w:lineRule="atLeast"/>
              <w:contextualSpacing/>
              <w:jc w:val="center"/>
              <w:rPr>
                <w:rFonts w:ascii="仿宋_GB2312" w:hAnsi="宋体" w:cs="宋体"/>
                <w:color w:val="000000"/>
                <w:kern w:val="0"/>
                <w:sz w:val="18"/>
                <w:szCs w:val="18"/>
              </w:rPr>
            </w:pPr>
          </w:p>
        </w:tc>
        <w:tc>
          <w:tcPr>
            <w:tcW w:w="137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满意度</w:t>
            </w:r>
          </w:p>
        </w:tc>
        <w:tc>
          <w:tcPr>
            <w:tcW w:w="345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周边居民满意度</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10</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w:t>
            </w:r>
            <w:r>
              <w:rPr>
                <w:rFonts w:ascii="仿宋_GB2312" w:hAnsi="宋体" w:cs="宋体"/>
                <w:color w:val="000000"/>
                <w:kern w:val="0"/>
                <w:sz w:val="18"/>
                <w:szCs w:val="18"/>
              </w:rPr>
              <w:t>0</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ascii="仿宋_GB2312" w:hAnsi="宋体" w:cs="宋体"/>
                <w:color w:val="000000"/>
                <w:kern w:val="0"/>
                <w:sz w:val="18"/>
                <w:szCs w:val="18"/>
              </w:rPr>
              <w:t>10</w:t>
            </w:r>
            <w:r>
              <w:rPr>
                <w:rFonts w:hint="eastAsia" w:ascii="仿宋_GB2312" w:hAnsi="宋体" w:cs="宋体"/>
                <w:color w:val="000000"/>
                <w:kern w:val="0"/>
                <w:sz w:val="18"/>
                <w:szCs w:val="18"/>
              </w:rPr>
              <w:t>0</w:t>
            </w:r>
            <w:r>
              <w:rPr>
                <w:rFonts w:ascii="仿宋_GB2312" w:hAnsi="宋体" w:cs="宋体"/>
                <w:color w:val="000000"/>
                <w:kern w:val="0"/>
                <w:sz w:val="18"/>
                <w:szCs w:val="18"/>
              </w:rPr>
              <w:t>.00</w:t>
            </w:r>
            <w:r>
              <w:rPr>
                <w:rFonts w:hint="eastAsia" w:ascii="仿宋_GB2312" w:hAnsi="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202" w:type="dxa"/>
            <w:gridSpan w:val="3"/>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合计</w:t>
            </w:r>
          </w:p>
        </w:tc>
        <w:tc>
          <w:tcPr>
            <w:tcW w:w="689"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1</w:t>
            </w:r>
            <w:r>
              <w:rPr>
                <w:rFonts w:ascii="仿宋_GB2312" w:hAnsi="宋体" w:cs="宋体"/>
                <w:color w:val="000000"/>
                <w:kern w:val="0"/>
                <w:sz w:val="18"/>
                <w:szCs w:val="18"/>
              </w:rPr>
              <w:t>00</w:t>
            </w:r>
          </w:p>
        </w:tc>
        <w:tc>
          <w:tcPr>
            <w:tcW w:w="700"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9</w:t>
            </w:r>
            <w:r>
              <w:rPr>
                <w:rFonts w:ascii="仿宋_GB2312" w:hAnsi="宋体" w:cs="宋体"/>
                <w:color w:val="000000"/>
                <w:kern w:val="0"/>
                <w:sz w:val="18"/>
                <w:szCs w:val="18"/>
              </w:rPr>
              <w:t>6.00</w:t>
            </w:r>
          </w:p>
        </w:tc>
        <w:tc>
          <w:tcPr>
            <w:tcW w:w="1153" w:type="dxa"/>
            <w:shd w:val="clear" w:color="auto" w:fill="auto"/>
            <w:vAlign w:val="center"/>
          </w:tcPr>
          <w:p>
            <w:pPr>
              <w:widowControl/>
              <w:spacing w:line="240" w:lineRule="atLeast"/>
              <w:contextualSpacing/>
              <w:jc w:val="center"/>
              <w:rPr>
                <w:rFonts w:ascii="仿宋_GB2312" w:hAnsi="宋体" w:cs="宋体"/>
                <w:color w:val="000000"/>
                <w:kern w:val="0"/>
                <w:sz w:val="18"/>
                <w:szCs w:val="18"/>
              </w:rPr>
            </w:pPr>
            <w:r>
              <w:rPr>
                <w:rFonts w:hint="eastAsia" w:ascii="仿宋_GB2312" w:hAnsi="宋体" w:cs="宋体"/>
                <w:color w:val="000000"/>
                <w:kern w:val="0"/>
                <w:sz w:val="18"/>
                <w:szCs w:val="18"/>
              </w:rPr>
              <w:t>9</w:t>
            </w:r>
            <w:r>
              <w:rPr>
                <w:rFonts w:ascii="仿宋_GB2312" w:hAnsi="宋体" w:cs="宋体"/>
                <w:color w:val="000000"/>
                <w:kern w:val="0"/>
                <w:sz w:val="18"/>
                <w:szCs w:val="18"/>
              </w:rPr>
              <w:t>6.00</w:t>
            </w:r>
            <w:r>
              <w:rPr>
                <w:rFonts w:hint="eastAsia" w:ascii="仿宋_GB2312" w:hAnsi="宋体" w:cs="宋体"/>
                <w:color w:val="000000"/>
                <w:kern w:val="0"/>
                <w:sz w:val="18"/>
                <w:szCs w:val="18"/>
              </w:rPr>
              <w:t>%</w:t>
            </w:r>
          </w:p>
        </w:tc>
      </w:tr>
    </w:tbl>
    <w:p>
      <w:pPr>
        <w:widowControl/>
        <w:spacing w:line="560" w:lineRule="exact"/>
        <w:ind w:firstLine="420" w:firstLineChars="200"/>
        <w:rPr>
          <w:rFonts w:ascii="仿宋_GB2312" w:hAnsi="等线" w:cs="仿宋_GB2312"/>
          <w:color w:val="0D0D0D"/>
          <w:kern w:val="0"/>
          <w:sz w:val="21"/>
          <w:szCs w:val="21"/>
        </w:rPr>
      </w:pPr>
      <w:r>
        <w:rPr>
          <w:rFonts w:hint="eastAsia" w:ascii="仿宋_GB2312" w:hAnsi="等线" w:cs="仿宋_GB2312"/>
          <w:color w:val="0D0D0D"/>
          <w:kern w:val="0"/>
          <w:sz w:val="21"/>
          <w:szCs w:val="21"/>
        </w:rPr>
        <w:t>备注：根据《项目支出绩效评价管理办法》（财预〔2020〕10号）要求，绩效评价结果等级划分为四档：90（含）-100分为优、80（含）-90分为良、60（含）-80分为中、60分以下为差。</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四、绩效评价指标分析</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（一）项目决策情况</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小型水库安全鉴定项目决策方面满分20分，评价得分20分，得分率为100%，具体情况如下：</w:t>
      </w:r>
    </w:p>
    <w:tbl>
      <w:tblPr>
        <w:tblStyle w:val="10"/>
        <w:tblW w:w="8744"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3"/>
        <w:gridCol w:w="1379"/>
        <w:gridCol w:w="3450"/>
        <w:gridCol w:w="689"/>
        <w:gridCol w:w="700"/>
        <w:gridCol w:w="1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6202" w:type="dxa"/>
            <w:gridSpan w:val="3"/>
            <w:shd w:val="clear" w:color="auto" w:fill="auto"/>
            <w:noWrap/>
            <w:vAlign w:val="bottom"/>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评价指标</w:t>
            </w:r>
          </w:p>
        </w:tc>
        <w:tc>
          <w:tcPr>
            <w:tcW w:w="689" w:type="dxa"/>
            <w:vMerge w:val="restart"/>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分</w:t>
            </w:r>
          </w:p>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值</w:t>
            </w:r>
          </w:p>
        </w:tc>
        <w:tc>
          <w:tcPr>
            <w:tcW w:w="700" w:type="dxa"/>
            <w:vMerge w:val="restart"/>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得</w:t>
            </w:r>
          </w:p>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分</w:t>
            </w:r>
          </w:p>
        </w:tc>
        <w:tc>
          <w:tcPr>
            <w:tcW w:w="1153" w:type="dxa"/>
            <w:vMerge w:val="restart"/>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1373" w:type="dxa"/>
            <w:shd w:val="clear" w:color="auto" w:fill="auto"/>
            <w:noWrap/>
            <w:vAlign w:val="bottom"/>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一级指标</w:t>
            </w:r>
          </w:p>
        </w:tc>
        <w:tc>
          <w:tcPr>
            <w:tcW w:w="1379" w:type="dxa"/>
            <w:shd w:val="clear" w:color="auto" w:fill="auto"/>
            <w:noWrap/>
            <w:vAlign w:val="bottom"/>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二级指标</w:t>
            </w:r>
          </w:p>
        </w:tc>
        <w:tc>
          <w:tcPr>
            <w:tcW w:w="3450" w:type="dxa"/>
            <w:shd w:val="clear" w:color="auto" w:fill="auto"/>
            <w:noWrap/>
            <w:vAlign w:val="bottom"/>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三级指标</w:t>
            </w:r>
          </w:p>
        </w:tc>
        <w:tc>
          <w:tcPr>
            <w:tcW w:w="689" w:type="dxa"/>
            <w:vMerge w:val="continue"/>
            <w:vAlign w:val="center"/>
          </w:tcPr>
          <w:p>
            <w:pPr>
              <w:widowControl/>
              <w:spacing w:line="560" w:lineRule="exact"/>
              <w:jc w:val="center"/>
              <w:rPr>
                <w:rFonts w:ascii="仿宋_GB2312" w:hAnsi="宋体" w:cs="宋体"/>
                <w:color w:val="000000"/>
                <w:kern w:val="0"/>
                <w:sz w:val="18"/>
                <w:szCs w:val="18"/>
              </w:rPr>
            </w:pPr>
          </w:p>
        </w:tc>
        <w:tc>
          <w:tcPr>
            <w:tcW w:w="700" w:type="dxa"/>
            <w:vMerge w:val="continue"/>
            <w:vAlign w:val="center"/>
          </w:tcPr>
          <w:p>
            <w:pPr>
              <w:widowControl/>
              <w:spacing w:line="560" w:lineRule="exact"/>
              <w:jc w:val="center"/>
              <w:rPr>
                <w:rFonts w:ascii="仿宋_GB2312" w:hAnsi="宋体" w:cs="宋体"/>
                <w:color w:val="000000"/>
                <w:kern w:val="0"/>
                <w:sz w:val="18"/>
                <w:szCs w:val="18"/>
              </w:rPr>
            </w:pPr>
          </w:p>
        </w:tc>
        <w:tc>
          <w:tcPr>
            <w:tcW w:w="1153" w:type="dxa"/>
            <w:vMerge w:val="continue"/>
            <w:vAlign w:val="center"/>
          </w:tcPr>
          <w:p>
            <w:pPr>
              <w:widowControl/>
              <w:spacing w:line="560" w:lineRule="exact"/>
              <w:jc w:val="center"/>
              <w:rPr>
                <w:rFonts w:ascii="仿宋_GB2312"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1373" w:type="dxa"/>
            <w:vMerge w:val="restart"/>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决策</w:t>
            </w:r>
          </w:p>
        </w:tc>
        <w:tc>
          <w:tcPr>
            <w:tcW w:w="1379" w:type="dxa"/>
            <w:vMerge w:val="restart"/>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项目立项</w:t>
            </w:r>
          </w:p>
        </w:tc>
        <w:tc>
          <w:tcPr>
            <w:tcW w:w="345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立项依据充分性</w:t>
            </w:r>
          </w:p>
        </w:tc>
        <w:tc>
          <w:tcPr>
            <w:tcW w:w="689"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70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1153"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1373" w:type="dxa"/>
            <w:vMerge w:val="continue"/>
            <w:vAlign w:val="center"/>
          </w:tcPr>
          <w:p>
            <w:pPr>
              <w:widowControl/>
              <w:spacing w:line="560" w:lineRule="exact"/>
              <w:jc w:val="center"/>
              <w:rPr>
                <w:rFonts w:ascii="仿宋_GB2312" w:hAnsi="宋体" w:cs="宋体"/>
                <w:color w:val="000000"/>
                <w:kern w:val="0"/>
                <w:sz w:val="18"/>
                <w:szCs w:val="18"/>
              </w:rPr>
            </w:pPr>
          </w:p>
        </w:tc>
        <w:tc>
          <w:tcPr>
            <w:tcW w:w="1379" w:type="dxa"/>
            <w:vMerge w:val="continue"/>
            <w:vAlign w:val="center"/>
          </w:tcPr>
          <w:p>
            <w:pPr>
              <w:widowControl/>
              <w:spacing w:line="560" w:lineRule="exact"/>
              <w:jc w:val="center"/>
              <w:rPr>
                <w:rFonts w:ascii="仿宋_GB2312" w:hAnsi="宋体" w:cs="宋体"/>
                <w:color w:val="000000"/>
                <w:kern w:val="0"/>
                <w:sz w:val="18"/>
                <w:szCs w:val="18"/>
              </w:rPr>
            </w:pPr>
          </w:p>
        </w:tc>
        <w:tc>
          <w:tcPr>
            <w:tcW w:w="345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立项程序规范性</w:t>
            </w:r>
          </w:p>
        </w:tc>
        <w:tc>
          <w:tcPr>
            <w:tcW w:w="689"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1373" w:type="dxa"/>
            <w:vMerge w:val="continue"/>
            <w:vAlign w:val="center"/>
          </w:tcPr>
          <w:p>
            <w:pPr>
              <w:widowControl/>
              <w:spacing w:line="560" w:lineRule="exact"/>
              <w:jc w:val="center"/>
              <w:rPr>
                <w:rFonts w:ascii="仿宋_GB2312" w:hAnsi="宋体" w:cs="宋体"/>
                <w:color w:val="000000"/>
                <w:kern w:val="0"/>
                <w:sz w:val="18"/>
                <w:szCs w:val="18"/>
              </w:rPr>
            </w:pPr>
          </w:p>
        </w:tc>
        <w:tc>
          <w:tcPr>
            <w:tcW w:w="1379" w:type="dxa"/>
            <w:vMerge w:val="restart"/>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绩效目标</w:t>
            </w:r>
          </w:p>
        </w:tc>
        <w:tc>
          <w:tcPr>
            <w:tcW w:w="345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绩效目标合理性</w:t>
            </w:r>
          </w:p>
        </w:tc>
        <w:tc>
          <w:tcPr>
            <w:tcW w:w="689"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70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1153"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 w:hRule="atLeast"/>
        </w:trPr>
        <w:tc>
          <w:tcPr>
            <w:tcW w:w="1373" w:type="dxa"/>
            <w:vMerge w:val="continue"/>
            <w:vAlign w:val="center"/>
          </w:tcPr>
          <w:p>
            <w:pPr>
              <w:widowControl/>
              <w:spacing w:line="560" w:lineRule="exact"/>
              <w:jc w:val="center"/>
              <w:rPr>
                <w:rFonts w:ascii="仿宋_GB2312" w:hAnsi="宋体" w:cs="宋体"/>
                <w:color w:val="000000"/>
                <w:kern w:val="0"/>
                <w:sz w:val="18"/>
                <w:szCs w:val="18"/>
              </w:rPr>
            </w:pPr>
          </w:p>
        </w:tc>
        <w:tc>
          <w:tcPr>
            <w:tcW w:w="1379" w:type="dxa"/>
            <w:vMerge w:val="continue"/>
            <w:vAlign w:val="center"/>
          </w:tcPr>
          <w:p>
            <w:pPr>
              <w:widowControl/>
              <w:spacing w:line="560" w:lineRule="exact"/>
              <w:jc w:val="center"/>
              <w:rPr>
                <w:rFonts w:ascii="仿宋_GB2312" w:hAnsi="宋体" w:cs="宋体"/>
                <w:color w:val="000000"/>
                <w:kern w:val="0"/>
                <w:sz w:val="18"/>
                <w:szCs w:val="18"/>
              </w:rPr>
            </w:pPr>
          </w:p>
        </w:tc>
        <w:tc>
          <w:tcPr>
            <w:tcW w:w="345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绩效指标明确性</w:t>
            </w:r>
          </w:p>
        </w:tc>
        <w:tc>
          <w:tcPr>
            <w:tcW w:w="689"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3</w:t>
            </w:r>
          </w:p>
        </w:tc>
        <w:tc>
          <w:tcPr>
            <w:tcW w:w="70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3</w:t>
            </w:r>
          </w:p>
        </w:tc>
        <w:tc>
          <w:tcPr>
            <w:tcW w:w="1153"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 w:hRule="atLeast"/>
        </w:trPr>
        <w:tc>
          <w:tcPr>
            <w:tcW w:w="1373" w:type="dxa"/>
            <w:vMerge w:val="continue"/>
            <w:vAlign w:val="center"/>
          </w:tcPr>
          <w:p>
            <w:pPr>
              <w:widowControl/>
              <w:spacing w:line="560" w:lineRule="exact"/>
              <w:jc w:val="center"/>
              <w:rPr>
                <w:rFonts w:ascii="仿宋_GB2312" w:hAnsi="宋体" w:cs="宋体"/>
                <w:color w:val="000000"/>
                <w:kern w:val="0"/>
                <w:sz w:val="18"/>
                <w:szCs w:val="18"/>
              </w:rPr>
            </w:pPr>
          </w:p>
        </w:tc>
        <w:tc>
          <w:tcPr>
            <w:tcW w:w="1379" w:type="dxa"/>
            <w:vMerge w:val="restart"/>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资金投入</w:t>
            </w:r>
          </w:p>
        </w:tc>
        <w:tc>
          <w:tcPr>
            <w:tcW w:w="345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预算编制科学性</w:t>
            </w:r>
          </w:p>
        </w:tc>
        <w:tc>
          <w:tcPr>
            <w:tcW w:w="689"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70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1153"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1373" w:type="dxa"/>
            <w:vMerge w:val="continue"/>
            <w:vAlign w:val="center"/>
          </w:tcPr>
          <w:p>
            <w:pPr>
              <w:widowControl/>
              <w:spacing w:line="560" w:lineRule="exact"/>
              <w:jc w:val="center"/>
              <w:rPr>
                <w:rFonts w:ascii="仿宋_GB2312" w:hAnsi="宋体" w:cs="宋体"/>
                <w:color w:val="000000"/>
                <w:kern w:val="0"/>
                <w:sz w:val="18"/>
                <w:szCs w:val="18"/>
              </w:rPr>
            </w:pPr>
          </w:p>
        </w:tc>
        <w:tc>
          <w:tcPr>
            <w:tcW w:w="1379" w:type="dxa"/>
            <w:vMerge w:val="continue"/>
            <w:vAlign w:val="center"/>
          </w:tcPr>
          <w:p>
            <w:pPr>
              <w:widowControl/>
              <w:spacing w:line="560" w:lineRule="exact"/>
              <w:jc w:val="center"/>
              <w:rPr>
                <w:rFonts w:ascii="仿宋_GB2312" w:hAnsi="宋体" w:cs="宋体"/>
                <w:color w:val="000000"/>
                <w:kern w:val="0"/>
                <w:sz w:val="18"/>
                <w:szCs w:val="18"/>
              </w:rPr>
            </w:pPr>
          </w:p>
        </w:tc>
        <w:tc>
          <w:tcPr>
            <w:tcW w:w="345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资金分配合理性</w:t>
            </w:r>
          </w:p>
        </w:tc>
        <w:tc>
          <w:tcPr>
            <w:tcW w:w="689"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6202" w:type="dxa"/>
            <w:gridSpan w:val="3"/>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合计</w:t>
            </w:r>
          </w:p>
        </w:tc>
        <w:tc>
          <w:tcPr>
            <w:tcW w:w="689"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r>
              <w:rPr>
                <w:rFonts w:ascii="仿宋_GB2312" w:hAnsi="宋体" w:cs="宋体"/>
                <w:color w:val="000000"/>
                <w:kern w:val="0"/>
                <w:sz w:val="18"/>
                <w:szCs w:val="18"/>
              </w:rPr>
              <w:t>0</w:t>
            </w:r>
          </w:p>
        </w:tc>
        <w:tc>
          <w:tcPr>
            <w:tcW w:w="700"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r>
              <w:rPr>
                <w:rFonts w:ascii="仿宋_GB2312" w:hAnsi="宋体" w:cs="宋体"/>
                <w:color w:val="000000"/>
                <w:kern w:val="0"/>
                <w:sz w:val="18"/>
                <w:szCs w:val="18"/>
              </w:rPr>
              <w:t>0</w:t>
            </w:r>
          </w:p>
        </w:tc>
        <w:tc>
          <w:tcPr>
            <w:tcW w:w="1153" w:type="dxa"/>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w:t>
            </w:r>
            <w:r>
              <w:rPr>
                <w:rFonts w:ascii="仿宋_GB2312" w:hAnsi="宋体" w:cs="宋体"/>
                <w:color w:val="000000"/>
                <w:kern w:val="0"/>
                <w:sz w:val="18"/>
                <w:szCs w:val="18"/>
              </w:rPr>
              <w:t>00.00</w:t>
            </w:r>
            <w:r>
              <w:rPr>
                <w:rFonts w:hint="eastAsia" w:ascii="仿宋_GB2312" w:hAnsi="宋体" w:cs="宋体"/>
                <w:color w:val="000000"/>
                <w:kern w:val="0"/>
                <w:sz w:val="18"/>
                <w:szCs w:val="18"/>
              </w:rPr>
              <w:t>%</w:t>
            </w:r>
          </w:p>
        </w:tc>
      </w:tr>
    </w:tbl>
    <w:p>
      <w:pPr>
        <w:spacing w:line="560" w:lineRule="exact"/>
        <w:ind w:firstLine="640" w:firstLineChars="200"/>
        <w:rPr>
          <w:rFonts w:hint="eastAsia" w:ascii="仿宋_GB2312" w:hAnsi="仿宋_GB2312" w:cs="仿宋_GB2312"/>
          <w:sz w:val="32"/>
          <w:szCs w:val="32"/>
        </w:rPr>
      </w:pP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1.立项依据充分性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根据中央、省、市关于水利防汛工作的相关要求,开展 24个水库安全鉴定工作,对我区全面掌握水库大坝运行状况,确保水库调度管理科学有据,推进水库除险加固工作规范有序开展,具有重要意义。该项目立项符合《深汕特别合作区2020年第13次党工委（扩大）会议纪要》、中央、省、市关于水利防汛工作及习近平同志在党的十九大报告的要求，符合国民经济发展、行业发展及部门职责的要求。根据评分规则，不扣分，本指标得分5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2.立项程序规范性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2019年5月7日，黄敏副市长带队赴我区调研，要求我区尽快开展水库安全鉴定及除险加固工作。为落实市领导指示精神，全面掌握其他24座小型水库大坝运行状况，确保水库调度管理科学有据，保障后续水库除险加固工作有序开展，小型水库安全鉴定项目已经过必要的可行性研究、专家论证、风险评估、绩效评估、集体决策，立项材料符合要求。根据评分规则。不扣分，本指标得分2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3.绩效目标合理性</w:t>
      </w:r>
    </w:p>
    <w:p>
      <w:pPr>
        <w:spacing w:line="560" w:lineRule="exact"/>
        <w:ind w:firstLine="640" w:firstLineChars="200"/>
        <w:rPr>
          <w:rFonts w:ascii="仿宋_GB2312" w:hAnsi="仿宋_GB2312" w:cs="仿宋_GB2312"/>
          <w:sz w:val="32"/>
          <w:szCs w:val="32"/>
        </w:rPr>
      </w:pPr>
      <w:bookmarkStart w:id="0" w:name="_Hlk75407879"/>
      <w:r>
        <w:rPr>
          <w:rFonts w:hint="eastAsia" w:ascii="仿宋_GB2312" w:hAnsi="仿宋_GB2312" w:cs="仿宋_GB2312"/>
          <w:sz w:val="32"/>
          <w:szCs w:val="32"/>
        </w:rPr>
        <w:t>小型水库安全鉴定项目</w:t>
      </w:r>
      <w:bookmarkEnd w:id="0"/>
      <w:r>
        <w:rPr>
          <w:rFonts w:hint="eastAsia" w:ascii="仿宋_GB2312" w:hAnsi="仿宋_GB2312" w:cs="仿宋_GB2312"/>
          <w:sz w:val="32"/>
          <w:szCs w:val="32"/>
        </w:rPr>
        <w:t>设立预算绩效目标，明确了项目总体目标及阶段性目标，且目标值合理与实际工作内容相关，预计产出效益效果与目标相符且明确，目标值与预算资金相匹配。据评分规则，不扣分，本指标得分4分。</w:t>
      </w:r>
    </w:p>
    <w:p>
      <w:pPr>
        <w:spacing w:line="560" w:lineRule="exact"/>
        <w:ind w:firstLine="640" w:firstLineChars="200"/>
        <w:rPr>
          <w:rFonts w:hint="eastAsia" w:ascii="仿宋_GB2312" w:hAnsi="仿宋_GB2312" w:cs="仿宋_GB2312"/>
          <w:sz w:val="32"/>
          <w:szCs w:val="32"/>
        </w:rPr>
      </w:pP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4.绩效目标明确性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小型水库安全鉴定项目将项目绩效目标细化分解为具体的绩效指标，指标内容清晰可衡量，且与项目目标任务数或计划数相对应。据评分规则，不扣分，本指标得分3分。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5.预算编制科学性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小型水库安全鉴定项目预算编制经合作区党工委及深圳市水务局集体决策论证，预算内容与项目内容相匹配，按照2</w:t>
      </w:r>
      <w:r>
        <w:rPr>
          <w:rFonts w:ascii="仿宋_GB2312" w:hAnsi="仿宋_GB2312" w:cs="仿宋_GB2312"/>
          <w:sz w:val="32"/>
          <w:szCs w:val="32"/>
        </w:rPr>
        <w:t>4</w:t>
      </w:r>
      <w:r>
        <w:rPr>
          <w:rFonts w:hint="eastAsia" w:ascii="仿宋_GB2312" w:hAnsi="仿宋_GB2312" w:cs="仿宋_GB2312"/>
          <w:sz w:val="32"/>
          <w:szCs w:val="32"/>
        </w:rPr>
        <w:t>座小型水库安全鉴定工作量编制预算额度，预算确定的资金额度与项目工作任务相匹配。根据评分规则，不扣分，本指标得分4分。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6.资金分配合理性</w:t>
      </w:r>
    </w:p>
    <w:p>
      <w:pPr>
        <w:spacing w:line="560" w:lineRule="exact"/>
        <w:ind w:firstLine="640" w:firstLineChars="200"/>
        <w:rPr>
          <w:rFonts w:hint="eastAsia" w:ascii="仿宋_GB2312" w:hAnsi="仿宋_GB2312" w:cs="仿宋_GB2312"/>
          <w:sz w:val="32"/>
          <w:szCs w:val="32"/>
          <w:lang w:eastAsia="zh-CN"/>
        </w:rPr>
      </w:pPr>
      <w:r>
        <w:rPr>
          <w:rFonts w:hint="eastAsia" w:ascii="仿宋_GB2312" w:hAnsi="仿宋_GB2312" w:cs="仿宋_GB2312"/>
          <w:sz w:val="32"/>
          <w:szCs w:val="32"/>
        </w:rPr>
        <w:t>小型水库安全鉴定项目预算资金分配依据充分，资金分配额度合理，与项目工作实际相适应。根据评分规则，不扣分，本指标得分2分</w:t>
      </w:r>
      <w:r>
        <w:rPr>
          <w:rFonts w:hint="eastAsia" w:ascii="仿宋_GB2312" w:hAnsi="仿宋_GB2312" w:cs="仿宋_GB2312"/>
          <w:sz w:val="32"/>
          <w:szCs w:val="32"/>
          <w:lang w:eastAsia="zh-CN"/>
        </w:rPr>
        <w:t>。</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（二）项目过程情况</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小型水库安全鉴定项目过程方面满分20分，评价得分1</w:t>
      </w:r>
      <w:r>
        <w:rPr>
          <w:rFonts w:ascii="仿宋_GB2312" w:hAnsi="仿宋_GB2312" w:cs="仿宋_GB2312"/>
          <w:sz w:val="32"/>
          <w:szCs w:val="32"/>
        </w:rPr>
        <w:t>5</w:t>
      </w:r>
      <w:r>
        <w:rPr>
          <w:rFonts w:hint="eastAsia" w:ascii="仿宋_GB2312" w:hAnsi="仿宋_GB2312" w:cs="仿宋_GB2312"/>
          <w:sz w:val="32"/>
          <w:szCs w:val="32"/>
        </w:rPr>
        <w:t>分，得分率为</w:t>
      </w:r>
      <w:r>
        <w:rPr>
          <w:rFonts w:ascii="仿宋_GB2312" w:hAnsi="仿宋_GB2312" w:cs="仿宋_GB2312"/>
          <w:sz w:val="32"/>
          <w:szCs w:val="32"/>
        </w:rPr>
        <w:t>75</w:t>
      </w:r>
      <w:r>
        <w:rPr>
          <w:rFonts w:hint="eastAsia" w:ascii="仿宋_GB2312" w:hAnsi="仿宋_GB2312" w:cs="仿宋_GB2312"/>
          <w:sz w:val="32"/>
          <w:szCs w:val="32"/>
        </w:rPr>
        <w:t>%，具体情况如下：</w:t>
      </w:r>
    </w:p>
    <w:tbl>
      <w:tblPr>
        <w:tblStyle w:val="10"/>
        <w:tblW w:w="8744" w:type="dxa"/>
        <w:tblInd w:w="113" w:type="dxa"/>
        <w:tblLayout w:type="autofit"/>
        <w:tblCellMar>
          <w:top w:w="0" w:type="dxa"/>
          <w:left w:w="108" w:type="dxa"/>
          <w:bottom w:w="0" w:type="dxa"/>
          <w:right w:w="108" w:type="dxa"/>
        </w:tblCellMar>
      </w:tblPr>
      <w:tblGrid>
        <w:gridCol w:w="1373"/>
        <w:gridCol w:w="1379"/>
        <w:gridCol w:w="3450"/>
        <w:gridCol w:w="689"/>
        <w:gridCol w:w="700"/>
        <w:gridCol w:w="1153"/>
      </w:tblGrid>
      <w:tr>
        <w:trPr>
          <w:trHeight w:val="247" w:hRule="atLeast"/>
        </w:trPr>
        <w:tc>
          <w:tcPr>
            <w:tcW w:w="6202" w:type="dxa"/>
            <w:gridSpan w:val="3"/>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评价指标</w:t>
            </w:r>
          </w:p>
        </w:tc>
        <w:tc>
          <w:tcPr>
            <w:tcW w:w="68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分</w:t>
            </w:r>
          </w:p>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值</w:t>
            </w:r>
          </w:p>
        </w:tc>
        <w:tc>
          <w:tcPr>
            <w:tcW w:w="70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得</w:t>
            </w:r>
          </w:p>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分</w:t>
            </w:r>
          </w:p>
        </w:tc>
        <w:tc>
          <w:tcPr>
            <w:tcW w:w="115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得分率</w:t>
            </w:r>
          </w:p>
        </w:tc>
      </w:tr>
      <w:tr>
        <w:tblPrEx>
          <w:tblCellMar>
            <w:top w:w="0" w:type="dxa"/>
            <w:left w:w="108" w:type="dxa"/>
            <w:bottom w:w="0" w:type="dxa"/>
            <w:right w:w="108" w:type="dxa"/>
          </w:tblCellMar>
        </w:tblPrEx>
        <w:trPr>
          <w:trHeight w:val="247" w:hRule="atLeast"/>
        </w:trPr>
        <w:tc>
          <w:tcPr>
            <w:tcW w:w="1373" w:type="dxa"/>
            <w:tcBorders>
              <w:top w:val="nil"/>
              <w:left w:val="single" w:color="auto" w:sz="4" w:space="0"/>
              <w:bottom w:val="single" w:color="auto" w:sz="4" w:space="0"/>
              <w:right w:val="single" w:color="auto" w:sz="4" w:space="0"/>
            </w:tcBorders>
            <w:shd w:val="clear" w:color="auto" w:fill="auto"/>
            <w:noWrap/>
            <w:vAlign w:val="bottom"/>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一级指标</w:t>
            </w:r>
          </w:p>
        </w:tc>
        <w:tc>
          <w:tcPr>
            <w:tcW w:w="1379" w:type="dxa"/>
            <w:tcBorders>
              <w:top w:val="nil"/>
              <w:left w:val="nil"/>
              <w:bottom w:val="single" w:color="auto" w:sz="4" w:space="0"/>
              <w:right w:val="single" w:color="auto" w:sz="4" w:space="0"/>
            </w:tcBorders>
            <w:shd w:val="clear" w:color="auto" w:fill="auto"/>
            <w:noWrap/>
            <w:vAlign w:val="bottom"/>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二级指标</w:t>
            </w:r>
          </w:p>
        </w:tc>
        <w:tc>
          <w:tcPr>
            <w:tcW w:w="3450" w:type="dxa"/>
            <w:tcBorders>
              <w:top w:val="nil"/>
              <w:left w:val="nil"/>
              <w:bottom w:val="single" w:color="auto" w:sz="4" w:space="0"/>
              <w:right w:val="single" w:color="auto" w:sz="4" w:space="0"/>
            </w:tcBorders>
            <w:shd w:val="clear" w:color="auto" w:fill="auto"/>
            <w:noWrap/>
            <w:vAlign w:val="bottom"/>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三级指标</w:t>
            </w:r>
          </w:p>
        </w:tc>
        <w:tc>
          <w:tcPr>
            <w:tcW w:w="689"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560" w:lineRule="exact"/>
              <w:jc w:val="left"/>
              <w:rPr>
                <w:rFonts w:ascii="等线" w:hAnsi="等线" w:eastAsia="等线" w:cs="宋体"/>
                <w:color w:val="000000"/>
                <w:kern w:val="0"/>
                <w:sz w:val="22"/>
                <w:szCs w:val="22"/>
              </w:rPr>
            </w:pPr>
          </w:p>
        </w:tc>
        <w:tc>
          <w:tcPr>
            <w:tcW w:w="70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560" w:lineRule="exact"/>
              <w:jc w:val="left"/>
              <w:rPr>
                <w:rFonts w:ascii="等线" w:hAnsi="等线" w:eastAsia="等线" w:cs="宋体"/>
                <w:color w:val="000000"/>
                <w:kern w:val="0"/>
                <w:sz w:val="22"/>
                <w:szCs w:val="22"/>
              </w:rPr>
            </w:pPr>
          </w:p>
        </w:tc>
        <w:tc>
          <w:tcPr>
            <w:tcW w:w="115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560" w:lineRule="exact"/>
              <w:jc w:val="left"/>
              <w:rPr>
                <w:rFonts w:ascii="等线" w:hAnsi="等线" w:eastAsia="等线" w:cs="宋体"/>
                <w:color w:val="000000"/>
                <w:kern w:val="0"/>
                <w:sz w:val="22"/>
                <w:szCs w:val="22"/>
              </w:rPr>
            </w:pPr>
          </w:p>
        </w:tc>
      </w:tr>
      <w:tr>
        <w:trPr>
          <w:trHeight w:val="19" w:hRule="atLeast"/>
        </w:trPr>
        <w:tc>
          <w:tcPr>
            <w:tcW w:w="137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过程</w:t>
            </w:r>
          </w:p>
        </w:tc>
        <w:tc>
          <w:tcPr>
            <w:tcW w:w="137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资金管理</w:t>
            </w: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资金到位率</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预算执行率</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资金使用合规性</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组织实施</w:t>
            </w: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管理制度健全性</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0</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团队配备完整性</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4</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工作计划及方案健全性</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0</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vMerge w:val="continue"/>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监督评价及时性</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6202"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合计</w:t>
            </w:r>
          </w:p>
        </w:tc>
        <w:tc>
          <w:tcPr>
            <w:tcW w:w="689" w:type="dxa"/>
            <w:tcBorders>
              <w:top w:val="single" w:color="auto" w:sz="4" w:space="0"/>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r>
              <w:rPr>
                <w:rFonts w:ascii="仿宋_GB2312" w:hAnsi="宋体" w:cs="宋体"/>
                <w:color w:val="000000"/>
                <w:kern w:val="0"/>
                <w:sz w:val="18"/>
                <w:szCs w:val="18"/>
              </w:rPr>
              <w:t>0</w:t>
            </w:r>
          </w:p>
        </w:tc>
        <w:tc>
          <w:tcPr>
            <w:tcW w:w="700" w:type="dxa"/>
            <w:tcBorders>
              <w:top w:val="single" w:color="auto" w:sz="4" w:space="0"/>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w:t>
            </w:r>
            <w:r>
              <w:rPr>
                <w:rFonts w:ascii="仿宋_GB2312" w:hAnsi="宋体" w:cs="宋体"/>
                <w:color w:val="000000"/>
                <w:kern w:val="0"/>
                <w:sz w:val="18"/>
                <w:szCs w:val="18"/>
              </w:rPr>
              <w:t>6</w:t>
            </w:r>
          </w:p>
        </w:tc>
        <w:tc>
          <w:tcPr>
            <w:tcW w:w="1153" w:type="dxa"/>
            <w:tcBorders>
              <w:top w:val="single" w:color="auto" w:sz="4" w:space="0"/>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ascii="仿宋_GB2312" w:hAnsi="宋体" w:cs="宋体"/>
                <w:color w:val="000000"/>
                <w:kern w:val="0"/>
                <w:sz w:val="18"/>
                <w:szCs w:val="18"/>
              </w:rPr>
              <w:t>80.00</w:t>
            </w:r>
            <w:r>
              <w:rPr>
                <w:rFonts w:hint="eastAsia" w:ascii="仿宋_GB2312" w:hAnsi="宋体" w:cs="宋体"/>
                <w:color w:val="000000"/>
                <w:kern w:val="0"/>
                <w:sz w:val="18"/>
                <w:szCs w:val="18"/>
              </w:rPr>
              <w:t>%</w:t>
            </w:r>
          </w:p>
        </w:tc>
      </w:tr>
    </w:tbl>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1.资金到位率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2020年小型水库安全鉴定项目预算总指标</w:t>
      </w:r>
      <w:r>
        <w:rPr>
          <w:rFonts w:ascii="仿宋_GB2312" w:hAnsi="仿宋_GB2312" w:cs="仿宋_GB2312"/>
          <w:sz w:val="32"/>
          <w:szCs w:val="32"/>
        </w:rPr>
        <w:t>224.86</w:t>
      </w:r>
      <w:r>
        <w:rPr>
          <w:rFonts w:hint="eastAsia" w:ascii="仿宋_GB2312" w:hAnsi="仿宋_GB2312" w:cs="仿宋_GB2312"/>
          <w:sz w:val="32"/>
          <w:szCs w:val="32"/>
        </w:rPr>
        <w:t>万元，实际到位</w:t>
      </w:r>
      <w:r>
        <w:rPr>
          <w:rFonts w:ascii="仿宋_GB2312" w:hAnsi="仿宋_GB2312" w:cs="仿宋_GB2312"/>
          <w:sz w:val="32"/>
          <w:szCs w:val="32"/>
        </w:rPr>
        <w:t>224.86</w:t>
      </w:r>
      <w:r>
        <w:rPr>
          <w:rFonts w:hint="eastAsia" w:ascii="仿宋_GB2312" w:hAnsi="仿宋_GB2312" w:cs="仿宋_GB2312"/>
          <w:sz w:val="32"/>
          <w:szCs w:val="32"/>
        </w:rPr>
        <w:t>万元，资金到位率100%，根据评分规则，不扣分，本指标得2分。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2.预算执行率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2020年小型水库安全鉴定项目预算总指标</w:t>
      </w:r>
      <w:r>
        <w:rPr>
          <w:rFonts w:ascii="仿宋_GB2312" w:hAnsi="仿宋_GB2312" w:cs="仿宋_GB2312"/>
          <w:sz w:val="32"/>
          <w:szCs w:val="32"/>
        </w:rPr>
        <w:t>224.86</w:t>
      </w:r>
      <w:r>
        <w:rPr>
          <w:rFonts w:hint="eastAsia" w:ascii="仿宋_GB2312" w:hAnsi="仿宋_GB2312" w:cs="仿宋_GB2312"/>
          <w:sz w:val="32"/>
          <w:szCs w:val="32"/>
        </w:rPr>
        <w:t>万元，实际支出</w:t>
      </w:r>
      <w:r>
        <w:rPr>
          <w:rFonts w:ascii="仿宋_GB2312" w:hAnsi="仿宋_GB2312" w:cs="仿宋_GB2312"/>
          <w:sz w:val="32"/>
          <w:szCs w:val="32"/>
        </w:rPr>
        <w:t>224.86</w:t>
      </w:r>
      <w:r>
        <w:rPr>
          <w:rFonts w:hint="eastAsia" w:ascii="仿宋_GB2312" w:hAnsi="仿宋_GB2312" w:cs="仿宋_GB2312"/>
          <w:sz w:val="32"/>
          <w:szCs w:val="32"/>
        </w:rPr>
        <w:t>万元，预算执行率1</w:t>
      </w:r>
      <w:r>
        <w:rPr>
          <w:rFonts w:ascii="仿宋_GB2312" w:hAnsi="仿宋_GB2312" w:cs="仿宋_GB2312"/>
          <w:sz w:val="32"/>
          <w:szCs w:val="32"/>
        </w:rPr>
        <w:t>00</w:t>
      </w:r>
      <w:r>
        <w:rPr>
          <w:rFonts w:hint="eastAsia" w:ascii="仿宋_GB2312" w:hAnsi="仿宋_GB2312" w:cs="仿宋_GB2312"/>
          <w:sz w:val="32"/>
          <w:szCs w:val="32"/>
        </w:rPr>
        <w:t>.</w:t>
      </w:r>
      <w:r>
        <w:rPr>
          <w:rFonts w:ascii="仿宋_GB2312" w:hAnsi="仿宋_GB2312" w:cs="仿宋_GB2312"/>
          <w:sz w:val="32"/>
          <w:szCs w:val="32"/>
        </w:rPr>
        <w:t>00</w:t>
      </w:r>
      <w:r>
        <w:rPr>
          <w:rFonts w:hint="eastAsia" w:ascii="仿宋_GB2312" w:hAnsi="仿宋_GB2312" w:cs="仿宋_GB2312"/>
          <w:sz w:val="32"/>
          <w:szCs w:val="32"/>
        </w:rPr>
        <w:t>%，根据评分规则，不扣分，本指标得2分。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3.资金使用合规性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小型水库安全鉴定项目资金使用符合国家财经法规及合作区财务管理相关规定，资金使用有完整的审批程序和手续，不存在截留、挤占、挪用、虚列支出等情况。根据评分规则，不扣分，本指标得分6分。</w:t>
      </w:r>
    </w:p>
    <w:p>
      <w:pPr>
        <w:spacing w:line="560" w:lineRule="exact"/>
        <w:ind w:firstLine="640" w:firstLineChars="200"/>
        <w:rPr>
          <w:rFonts w:ascii="仿宋_GB2312" w:hAnsi="仿宋_GB2312" w:cs="仿宋_GB2312"/>
          <w:sz w:val="32"/>
          <w:szCs w:val="32"/>
        </w:rPr>
      </w:pPr>
      <w:r>
        <w:rPr>
          <w:rFonts w:ascii="仿宋_GB2312" w:hAnsi="仿宋_GB2312" w:cs="仿宋_GB2312"/>
          <w:sz w:val="32"/>
          <w:szCs w:val="32"/>
        </w:rPr>
        <w:t>4</w:t>
      </w:r>
      <w:r>
        <w:rPr>
          <w:rFonts w:hint="eastAsia" w:ascii="仿宋_GB2312" w:hAnsi="仿宋_GB2312" w:cs="仿宋_GB2312"/>
          <w:sz w:val="32"/>
          <w:szCs w:val="32"/>
        </w:rPr>
        <w:t>.管理制度健全性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我局暂未开展内部控制制度建设，单位内部虽有审批程序，但尚未建立起系统化、条文化的内部控制制度，未明确财务管理、采购管理、合同管理等相关内容。根据评分规则，扣2分，本指标得分0分。</w:t>
      </w:r>
    </w:p>
    <w:p>
      <w:pPr>
        <w:spacing w:line="560" w:lineRule="exact"/>
        <w:ind w:firstLine="640" w:firstLineChars="200"/>
        <w:rPr>
          <w:rFonts w:ascii="仿宋_GB2312" w:hAnsi="仿宋_GB2312" w:cs="仿宋_GB2312"/>
          <w:sz w:val="32"/>
          <w:szCs w:val="32"/>
        </w:rPr>
      </w:pPr>
      <w:r>
        <w:rPr>
          <w:rFonts w:ascii="仿宋_GB2312" w:hAnsi="仿宋_GB2312" w:cs="仿宋_GB2312"/>
          <w:sz w:val="32"/>
          <w:szCs w:val="32"/>
        </w:rPr>
        <w:t>5</w:t>
      </w:r>
      <w:r>
        <w:rPr>
          <w:rFonts w:hint="eastAsia" w:ascii="仿宋_GB2312" w:hAnsi="仿宋_GB2312" w:cs="仿宋_GB2312"/>
          <w:sz w:val="32"/>
          <w:szCs w:val="32"/>
        </w:rPr>
        <w:t>.团队配备完整性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项目资金批复后，我局成立了项目归口管理部门，指定了专门的项目负责人，同时根据深圳市、合作区的采购管理相关规定，选取了给深圳市水务规划设计院股份有限公司为供应商，该公司针对每一个小型水库安全鉴定的具体情况，均成立了项目团队，团队配备较为完整。根据评分规则，不扣分，本指标得分</w:t>
      </w:r>
      <w:r>
        <w:rPr>
          <w:rFonts w:ascii="仿宋_GB2312" w:hAnsi="仿宋_GB2312" w:cs="仿宋_GB2312"/>
          <w:sz w:val="32"/>
          <w:szCs w:val="32"/>
        </w:rPr>
        <w:t>4</w:t>
      </w:r>
      <w:r>
        <w:rPr>
          <w:rFonts w:hint="eastAsia" w:ascii="仿宋_GB2312" w:hAnsi="仿宋_GB2312" w:cs="仿宋_GB2312"/>
          <w:sz w:val="32"/>
          <w:szCs w:val="32"/>
        </w:rPr>
        <w:t>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6.工作计划及方案健全性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我局尚未根据上级工作要求，制定年度工作计划及工作实施方案。根据评分规则，本指标不得分，扣2分。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7.监督评价及时性</w:t>
      </w:r>
    </w:p>
    <w:p>
      <w:pPr>
        <w:spacing w:line="560" w:lineRule="exact"/>
        <w:ind w:firstLine="640" w:firstLineChars="200"/>
        <w:rPr>
          <w:rFonts w:hint="eastAsia" w:ascii="仿宋_GB2312" w:hAnsi="仿宋_GB2312" w:cs="仿宋_GB2312"/>
          <w:sz w:val="32"/>
          <w:szCs w:val="32"/>
        </w:rPr>
      </w:pPr>
      <w:r>
        <w:rPr>
          <w:rFonts w:hint="eastAsia" w:ascii="仿宋_GB2312" w:hAnsi="仿宋_GB2312" w:cs="仿宋_GB2312"/>
          <w:sz w:val="32"/>
          <w:szCs w:val="32"/>
        </w:rPr>
        <w:t>我局针对水库安全鉴定项目实施进度进行监督，每个季度末均通过“深圳水务网-深圳市水务发展专项资金阳光监督平台”将工程进度、投资完成情况报送至水务局，对于符合验收条件的，及时进行验收。根据评分规则，不扣分，本指标得2分。</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（三）项目产出情况</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区小型水库安全鉴定项目产出方面满分40分，评价得分</w:t>
      </w:r>
      <w:r>
        <w:rPr>
          <w:rFonts w:ascii="仿宋_GB2312" w:hAnsi="仿宋_GB2312" w:cs="仿宋_GB2312"/>
          <w:sz w:val="32"/>
          <w:szCs w:val="32"/>
        </w:rPr>
        <w:t>40</w:t>
      </w:r>
      <w:r>
        <w:rPr>
          <w:rFonts w:hint="eastAsia" w:ascii="仿宋_GB2312" w:hAnsi="仿宋_GB2312" w:cs="仿宋_GB2312"/>
          <w:sz w:val="32"/>
          <w:szCs w:val="32"/>
        </w:rPr>
        <w:t>分，得分率</w:t>
      </w:r>
      <w:r>
        <w:rPr>
          <w:rFonts w:ascii="仿宋_GB2312" w:hAnsi="仿宋_GB2312" w:cs="仿宋_GB2312"/>
          <w:sz w:val="32"/>
          <w:szCs w:val="32"/>
        </w:rPr>
        <w:t>100</w:t>
      </w:r>
      <w:r>
        <w:rPr>
          <w:rFonts w:hint="eastAsia" w:ascii="仿宋_GB2312" w:hAnsi="仿宋_GB2312" w:cs="仿宋_GB2312"/>
          <w:sz w:val="32"/>
          <w:szCs w:val="32"/>
        </w:rPr>
        <w:t>%，具体情况如下：</w:t>
      </w:r>
    </w:p>
    <w:tbl>
      <w:tblPr>
        <w:tblStyle w:val="10"/>
        <w:tblW w:w="8744" w:type="dxa"/>
        <w:tblInd w:w="113" w:type="dxa"/>
        <w:tblLayout w:type="autofit"/>
        <w:tblCellMar>
          <w:top w:w="0" w:type="dxa"/>
          <w:left w:w="108" w:type="dxa"/>
          <w:bottom w:w="0" w:type="dxa"/>
          <w:right w:w="108" w:type="dxa"/>
        </w:tblCellMar>
      </w:tblPr>
      <w:tblGrid>
        <w:gridCol w:w="1373"/>
        <w:gridCol w:w="1379"/>
        <w:gridCol w:w="3450"/>
        <w:gridCol w:w="689"/>
        <w:gridCol w:w="700"/>
        <w:gridCol w:w="1153"/>
      </w:tblGrid>
      <w:tr>
        <w:tblPrEx>
          <w:tblCellMar>
            <w:top w:w="0" w:type="dxa"/>
            <w:left w:w="108" w:type="dxa"/>
            <w:bottom w:w="0" w:type="dxa"/>
            <w:right w:w="108" w:type="dxa"/>
          </w:tblCellMar>
        </w:tblPrEx>
        <w:trPr>
          <w:trHeight w:val="247" w:hRule="atLeast"/>
        </w:trPr>
        <w:tc>
          <w:tcPr>
            <w:tcW w:w="6202" w:type="dxa"/>
            <w:gridSpan w:val="3"/>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评价指标</w:t>
            </w:r>
          </w:p>
        </w:tc>
        <w:tc>
          <w:tcPr>
            <w:tcW w:w="68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分</w:t>
            </w:r>
          </w:p>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值</w:t>
            </w:r>
          </w:p>
        </w:tc>
        <w:tc>
          <w:tcPr>
            <w:tcW w:w="70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得</w:t>
            </w:r>
          </w:p>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分</w:t>
            </w:r>
          </w:p>
        </w:tc>
        <w:tc>
          <w:tcPr>
            <w:tcW w:w="115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得分率</w:t>
            </w:r>
          </w:p>
        </w:tc>
      </w:tr>
      <w:tr>
        <w:tblPrEx>
          <w:tblCellMar>
            <w:top w:w="0" w:type="dxa"/>
            <w:left w:w="108" w:type="dxa"/>
            <w:bottom w:w="0" w:type="dxa"/>
            <w:right w:w="108" w:type="dxa"/>
          </w:tblCellMar>
        </w:tblPrEx>
        <w:trPr>
          <w:trHeight w:val="247" w:hRule="atLeast"/>
        </w:trPr>
        <w:tc>
          <w:tcPr>
            <w:tcW w:w="1373" w:type="dxa"/>
            <w:tcBorders>
              <w:top w:val="nil"/>
              <w:left w:val="single" w:color="auto" w:sz="4" w:space="0"/>
              <w:bottom w:val="single" w:color="auto" w:sz="4" w:space="0"/>
              <w:right w:val="single" w:color="auto" w:sz="4" w:space="0"/>
            </w:tcBorders>
            <w:shd w:val="clear" w:color="auto" w:fill="auto"/>
            <w:noWrap/>
            <w:vAlign w:val="bottom"/>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一级指标</w:t>
            </w:r>
          </w:p>
        </w:tc>
        <w:tc>
          <w:tcPr>
            <w:tcW w:w="1379" w:type="dxa"/>
            <w:tcBorders>
              <w:top w:val="nil"/>
              <w:left w:val="nil"/>
              <w:bottom w:val="single" w:color="auto" w:sz="4" w:space="0"/>
              <w:right w:val="single" w:color="auto" w:sz="4" w:space="0"/>
            </w:tcBorders>
            <w:shd w:val="clear" w:color="auto" w:fill="auto"/>
            <w:noWrap/>
            <w:vAlign w:val="bottom"/>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二级指标</w:t>
            </w:r>
          </w:p>
        </w:tc>
        <w:tc>
          <w:tcPr>
            <w:tcW w:w="3450" w:type="dxa"/>
            <w:tcBorders>
              <w:top w:val="nil"/>
              <w:left w:val="nil"/>
              <w:bottom w:val="single" w:color="auto" w:sz="4" w:space="0"/>
              <w:right w:val="single" w:color="auto" w:sz="4" w:space="0"/>
            </w:tcBorders>
            <w:shd w:val="clear" w:color="auto" w:fill="auto"/>
            <w:noWrap/>
            <w:vAlign w:val="bottom"/>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三级指标</w:t>
            </w:r>
          </w:p>
        </w:tc>
        <w:tc>
          <w:tcPr>
            <w:tcW w:w="689"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560" w:lineRule="exact"/>
              <w:jc w:val="left"/>
              <w:rPr>
                <w:rFonts w:ascii="等线" w:hAnsi="等线" w:eastAsia="等线" w:cs="宋体"/>
                <w:color w:val="000000"/>
                <w:kern w:val="0"/>
                <w:sz w:val="22"/>
                <w:szCs w:val="22"/>
              </w:rPr>
            </w:pPr>
          </w:p>
        </w:tc>
        <w:tc>
          <w:tcPr>
            <w:tcW w:w="70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560" w:lineRule="exact"/>
              <w:jc w:val="left"/>
              <w:rPr>
                <w:rFonts w:ascii="等线" w:hAnsi="等线" w:eastAsia="等线" w:cs="宋体"/>
                <w:color w:val="000000"/>
                <w:kern w:val="0"/>
                <w:sz w:val="22"/>
                <w:szCs w:val="22"/>
              </w:rPr>
            </w:pPr>
          </w:p>
        </w:tc>
        <w:tc>
          <w:tcPr>
            <w:tcW w:w="115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560" w:lineRule="exact"/>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19" w:hRule="atLeast"/>
        </w:trPr>
        <w:tc>
          <w:tcPr>
            <w:tcW w:w="137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产出</w:t>
            </w:r>
          </w:p>
        </w:tc>
        <w:tc>
          <w:tcPr>
            <w:tcW w:w="137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产出数量</w:t>
            </w: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小型水库安全鉴定完成率</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安全鉴定地勘报告完成率</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安全检测报告完成率</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安全鉴定报告完成率</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tcBorders>
              <w:top w:val="nil"/>
              <w:left w:val="nil"/>
              <w:bottom w:val="nil"/>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产出质量</w:t>
            </w: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报告合格率</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6</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tcBorders>
              <w:top w:val="single" w:color="auto" w:sz="4" w:space="0"/>
              <w:left w:val="nil"/>
              <w:bottom w:val="nil"/>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产出时效</w:t>
            </w: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项目开展及时性</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000000"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tcBorders>
              <w:top w:val="single" w:color="auto" w:sz="4" w:space="0"/>
              <w:left w:val="nil"/>
              <w:bottom w:val="nil"/>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产出成本</w:t>
            </w: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成本节约率</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5</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6202"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合计</w:t>
            </w:r>
          </w:p>
        </w:tc>
        <w:tc>
          <w:tcPr>
            <w:tcW w:w="689" w:type="dxa"/>
            <w:tcBorders>
              <w:top w:val="single" w:color="auto" w:sz="4" w:space="0"/>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4</w:t>
            </w:r>
            <w:r>
              <w:rPr>
                <w:rFonts w:ascii="仿宋_GB2312" w:hAnsi="宋体" w:cs="宋体"/>
                <w:color w:val="000000"/>
                <w:kern w:val="0"/>
                <w:sz w:val="18"/>
                <w:szCs w:val="18"/>
              </w:rPr>
              <w:t>0</w:t>
            </w:r>
          </w:p>
        </w:tc>
        <w:tc>
          <w:tcPr>
            <w:tcW w:w="700" w:type="dxa"/>
            <w:tcBorders>
              <w:top w:val="single" w:color="auto" w:sz="4" w:space="0"/>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4</w:t>
            </w:r>
            <w:r>
              <w:rPr>
                <w:rFonts w:ascii="仿宋_GB2312" w:hAnsi="宋体" w:cs="宋体"/>
                <w:color w:val="000000"/>
                <w:kern w:val="0"/>
                <w:sz w:val="18"/>
                <w:szCs w:val="18"/>
              </w:rPr>
              <w:t>0</w:t>
            </w:r>
          </w:p>
        </w:tc>
        <w:tc>
          <w:tcPr>
            <w:tcW w:w="1153" w:type="dxa"/>
            <w:tcBorders>
              <w:top w:val="single" w:color="auto" w:sz="4" w:space="0"/>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ascii="仿宋_GB2312" w:hAnsi="宋体" w:cs="宋体"/>
                <w:color w:val="000000"/>
                <w:kern w:val="0"/>
                <w:sz w:val="18"/>
                <w:szCs w:val="18"/>
              </w:rPr>
              <w:t>100.00</w:t>
            </w:r>
            <w:r>
              <w:rPr>
                <w:rFonts w:hint="eastAsia" w:ascii="仿宋_GB2312" w:hAnsi="宋体" w:cs="宋体"/>
                <w:color w:val="000000"/>
                <w:kern w:val="0"/>
                <w:sz w:val="18"/>
                <w:szCs w:val="18"/>
              </w:rPr>
              <w:t>%</w:t>
            </w:r>
          </w:p>
        </w:tc>
      </w:tr>
    </w:tbl>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1.小型水库安全鉴定完成率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我局2020年严格按照《深汕特别合作区2020年第13次党工委（扩大）会议纪要》的要求，实际开展了小型水库安全鉴定数量为2</w:t>
      </w:r>
      <w:r>
        <w:rPr>
          <w:rFonts w:ascii="仿宋_GB2312" w:hAnsi="仿宋_GB2312" w:cs="仿宋_GB2312"/>
          <w:sz w:val="32"/>
          <w:szCs w:val="32"/>
        </w:rPr>
        <w:t>4</w:t>
      </w:r>
      <w:r>
        <w:rPr>
          <w:rFonts w:hint="eastAsia" w:ascii="仿宋_GB2312" w:hAnsi="仿宋_GB2312" w:cs="仿宋_GB2312"/>
          <w:sz w:val="32"/>
          <w:szCs w:val="32"/>
        </w:rPr>
        <w:t>座。根据评分规则，不扣分，本指标得分</w:t>
      </w:r>
      <w:r>
        <w:rPr>
          <w:rFonts w:ascii="仿宋_GB2312" w:hAnsi="仿宋_GB2312" w:cs="仿宋_GB2312"/>
          <w:sz w:val="32"/>
          <w:szCs w:val="32"/>
        </w:rPr>
        <w:t>6</w:t>
      </w:r>
      <w:r>
        <w:rPr>
          <w:rFonts w:hint="eastAsia" w:ascii="仿宋_GB2312" w:hAnsi="仿宋_GB2312" w:cs="仿宋_GB2312"/>
          <w:sz w:val="32"/>
          <w:szCs w:val="32"/>
        </w:rPr>
        <w:t>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2.安全鉴定地勘报告完成率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w:t>
      </w:r>
      <w:r>
        <w:rPr>
          <w:rFonts w:ascii="仿宋_GB2312" w:hAnsi="仿宋_GB2312" w:cs="仿宋_GB2312"/>
          <w:sz w:val="32"/>
          <w:szCs w:val="32"/>
        </w:rPr>
        <w:t>020</w:t>
      </w:r>
      <w:r>
        <w:rPr>
          <w:rFonts w:hint="eastAsia" w:ascii="仿宋_GB2312" w:hAnsi="仿宋_GB2312" w:cs="仿宋_GB2312"/>
          <w:sz w:val="32"/>
          <w:szCs w:val="32"/>
        </w:rPr>
        <w:t>年小型水库安全鉴定项目实际出具安全鉴定地勘报告数量为2</w:t>
      </w:r>
      <w:r>
        <w:rPr>
          <w:rFonts w:ascii="仿宋_GB2312" w:hAnsi="仿宋_GB2312" w:cs="仿宋_GB2312"/>
          <w:sz w:val="32"/>
          <w:szCs w:val="32"/>
        </w:rPr>
        <w:t>4</w:t>
      </w:r>
      <w:r>
        <w:rPr>
          <w:rFonts w:hint="eastAsia" w:ascii="仿宋_GB2312" w:hAnsi="仿宋_GB2312" w:cs="仿宋_GB2312"/>
          <w:sz w:val="32"/>
          <w:szCs w:val="32"/>
        </w:rPr>
        <w:t>份。根据评分规则，不扣分，本指标得分</w:t>
      </w:r>
      <w:r>
        <w:rPr>
          <w:rFonts w:ascii="仿宋_GB2312" w:hAnsi="仿宋_GB2312" w:cs="仿宋_GB2312"/>
          <w:sz w:val="32"/>
          <w:szCs w:val="32"/>
        </w:rPr>
        <w:t>6</w:t>
      </w:r>
      <w:r>
        <w:rPr>
          <w:rFonts w:hint="eastAsia" w:ascii="仿宋_GB2312" w:hAnsi="仿宋_GB2312" w:cs="仿宋_GB2312"/>
          <w:sz w:val="32"/>
          <w:szCs w:val="32"/>
        </w:rPr>
        <w:t>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3.安全检测报告完成率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w:t>
      </w:r>
      <w:r>
        <w:rPr>
          <w:rFonts w:ascii="仿宋_GB2312" w:hAnsi="仿宋_GB2312" w:cs="仿宋_GB2312"/>
          <w:sz w:val="32"/>
          <w:szCs w:val="32"/>
        </w:rPr>
        <w:t>020</w:t>
      </w:r>
      <w:r>
        <w:rPr>
          <w:rFonts w:hint="eastAsia" w:ascii="仿宋_GB2312" w:hAnsi="仿宋_GB2312" w:cs="仿宋_GB2312"/>
          <w:sz w:val="32"/>
          <w:szCs w:val="32"/>
        </w:rPr>
        <w:t>年小型水库安全鉴定项目实际出具安全检测报告数量为2</w:t>
      </w:r>
      <w:r>
        <w:rPr>
          <w:rFonts w:ascii="仿宋_GB2312" w:hAnsi="仿宋_GB2312" w:cs="仿宋_GB2312"/>
          <w:sz w:val="32"/>
          <w:szCs w:val="32"/>
        </w:rPr>
        <w:t>4</w:t>
      </w:r>
      <w:r>
        <w:rPr>
          <w:rFonts w:hint="eastAsia" w:ascii="仿宋_GB2312" w:hAnsi="仿宋_GB2312" w:cs="仿宋_GB2312"/>
          <w:sz w:val="32"/>
          <w:szCs w:val="32"/>
        </w:rPr>
        <w:t>份。根据评分规则，不扣分，本指标得分</w:t>
      </w:r>
      <w:r>
        <w:rPr>
          <w:rFonts w:ascii="仿宋_GB2312" w:hAnsi="仿宋_GB2312" w:cs="仿宋_GB2312"/>
          <w:sz w:val="32"/>
          <w:szCs w:val="32"/>
        </w:rPr>
        <w:t>6</w:t>
      </w:r>
      <w:r>
        <w:rPr>
          <w:rFonts w:hint="eastAsia" w:ascii="仿宋_GB2312" w:hAnsi="仿宋_GB2312" w:cs="仿宋_GB2312"/>
          <w:sz w:val="32"/>
          <w:szCs w:val="32"/>
        </w:rPr>
        <w:t>分。</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4.安全鉴定报告完成率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2</w:t>
      </w:r>
      <w:r>
        <w:rPr>
          <w:rFonts w:ascii="仿宋_GB2312" w:hAnsi="仿宋_GB2312" w:cs="仿宋_GB2312"/>
          <w:sz w:val="32"/>
          <w:szCs w:val="32"/>
        </w:rPr>
        <w:t>020</w:t>
      </w:r>
      <w:r>
        <w:rPr>
          <w:rFonts w:hint="eastAsia" w:ascii="仿宋_GB2312" w:hAnsi="仿宋_GB2312" w:cs="仿宋_GB2312"/>
          <w:sz w:val="32"/>
          <w:szCs w:val="32"/>
        </w:rPr>
        <w:t>年小型水库安全鉴定项目实际出具安全鉴定报告数量为2</w:t>
      </w:r>
      <w:r>
        <w:rPr>
          <w:rFonts w:ascii="仿宋_GB2312" w:hAnsi="仿宋_GB2312" w:cs="仿宋_GB2312"/>
          <w:sz w:val="32"/>
          <w:szCs w:val="32"/>
        </w:rPr>
        <w:t>4</w:t>
      </w:r>
      <w:r>
        <w:rPr>
          <w:rFonts w:hint="eastAsia" w:ascii="仿宋_GB2312" w:hAnsi="仿宋_GB2312" w:cs="仿宋_GB2312"/>
          <w:sz w:val="32"/>
          <w:szCs w:val="32"/>
        </w:rPr>
        <w:t>份。根据评分规则，不扣分，本指标得</w:t>
      </w:r>
      <w:r>
        <w:rPr>
          <w:rFonts w:ascii="仿宋_GB2312" w:hAnsi="仿宋_GB2312" w:cs="仿宋_GB2312"/>
          <w:sz w:val="32"/>
          <w:szCs w:val="32"/>
        </w:rPr>
        <w:t>6</w:t>
      </w:r>
      <w:r>
        <w:rPr>
          <w:rFonts w:hint="eastAsia" w:ascii="仿宋_GB2312" w:hAnsi="仿宋_GB2312" w:cs="仿宋_GB2312"/>
          <w:sz w:val="32"/>
          <w:szCs w:val="32"/>
        </w:rPr>
        <w:t>分。</w:t>
      </w:r>
    </w:p>
    <w:p>
      <w:pPr>
        <w:spacing w:line="560" w:lineRule="exact"/>
        <w:ind w:firstLine="640" w:firstLineChars="200"/>
        <w:rPr>
          <w:rFonts w:ascii="仿宋_GB2312" w:hAnsi="仿宋_GB2312" w:cs="仿宋_GB2312"/>
          <w:sz w:val="32"/>
          <w:szCs w:val="32"/>
        </w:rPr>
      </w:pPr>
      <w:r>
        <w:rPr>
          <w:rFonts w:ascii="仿宋_GB2312" w:hAnsi="仿宋_GB2312" w:cs="仿宋_GB2312"/>
          <w:sz w:val="32"/>
          <w:szCs w:val="32"/>
        </w:rPr>
        <w:t>5</w:t>
      </w:r>
      <w:r>
        <w:rPr>
          <w:rFonts w:hint="eastAsia" w:ascii="仿宋_GB2312" w:hAnsi="仿宋_GB2312" w:cs="仿宋_GB2312"/>
          <w:sz w:val="32"/>
          <w:szCs w:val="32"/>
        </w:rPr>
        <w:t>.报告合格率</w:t>
      </w:r>
    </w:p>
    <w:p>
      <w:pPr>
        <w:spacing w:line="560" w:lineRule="exact"/>
        <w:ind w:firstLine="640" w:firstLineChars="200"/>
        <w:rPr>
          <w:rFonts w:hint="eastAsia" w:ascii="仿宋_GB2312" w:hAnsi="仿宋_GB2312" w:cs="仿宋_GB2312"/>
          <w:sz w:val="32"/>
          <w:szCs w:val="32"/>
        </w:rPr>
      </w:pPr>
      <w:r>
        <w:rPr>
          <w:rFonts w:hint="eastAsia" w:ascii="仿宋_GB2312" w:hAnsi="仿宋_GB2312" w:cs="仿宋_GB2312"/>
          <w:sz w:val="32"/>
          <w:szCs w:val="32"/>
        </w:rPr>
        <w:t>2</w:t>
      </w:r>
      <w:r>
        <w:rPr>
          <w:rFonts w:ascii="仿宋_GB2312" w:hAnsi="仿宋_GB2312" w:cs="仿宋_GB2312"/>
          <w:sz w:val="32"/>
          <w:szCs w:val="32"/>
        </w:rPr>
        <w:t>020</w:t>
      </w:r>
      <w:r>
        <w:rPr>
          <w:rFonts w:hint="eastAsia" w:ascii="仿宋_GB2312" w:hAnsi="仿宋_GB2312" w:cs="仿宋_GB2312"/>
          <w:sz w:val="32"/>
          <w:szCs w:val="32"/>
        </w:rPr>
        <w:t>年小型水库安全鉴定项目实施完毕，供应商出具了报告共9</w:t>
      </w:r>
      <w:r>
        <w:rPr>
          <w:rFonts w:ascii="仿宋_GB2312" w:hAnsi="仿宋_GB2312" w:cs="仿宋_GB2312"/>
          <w:sz w:val="32"/>
          <w:szCs w:val="32"/>
        </w:rPr>
        <w:t>6</w:t>
      </w:r>
      <w:r>
        <w:rPr>
          <w:rFonts w:hint="eastAsia" w:ascii="仿宋_GB2312" w:hAnsi="仿宋_GB2312" w:cs="仿宋_GB2312"/>
          <w:sz w:val="32"/>
          <w:szCs w:val="32"/>
        </w:rPr>
        <w:t>份，其中《安全评估报告》2</w:t>
      </w:r>
      <w:r>
        <w:rPr>
          <w:rFonts w:ascii="仿宋_GB2312" w:hAnsi="仿宋_GB2312" w:cs="仿宋_GB2312"/>
          <w:sz w:val="32"/>
          <w:szCs w:val="32"/>
        </w:rPr>
        <w:t>4</w:t>
      </w:r>
      <w:r>
        <w:rPr>
          <w:rFonts w:hint="eastAsia" w:ascii="仿宋_GB2312" w:hAnsi="仿宋_GB2312" w:cs="仿宋_GB2312"/>
          <w:sz w:val="32"/>
          <w:szCs w:val="32"/>
        </w:rPr>
        <w:t>份、《安全鉴定地勘报告》2</w:t>
      </w:r>
      <w:r>
        <w:rPr>
          <w:rFonts w:ascii="仿宋_GB2312" w:hAnsi="仿宋_GB2312" w:cs="仿宋_GB2312"/>
          <w:sz w:val="32"/>
          <w:szCs w:val="32"/>
        </w:rPr>
        <w:t>4</w:t>
      </w:r>
      <w:r>
        <w:rPr>
          <w:rFonts w:hint="eastAsia" w:ascii="仿宋_GB2312" w:hAnsi="仿宋_GB2312" w:cs="仿宋_GB2312"/>
          <w:sz w:val="32"/>
          <w:szCs w:val="32"/>
        </w:rPr>
        <w:t>份、《安全检测报告》2</w:t>
      </w:r>
      <w:r>
        <w:rPr>
          <w:rFonts w:ascii="仿宋_GB2312" w:hAnsi="仿宋_GB2312" w:cs="仿宋_GB2312"/>
          <w:sz w:val="32"/>
          <w:szCs w:val="32"/>
        </w:rPr>
        <w:t>4</w:t>
      </w:r>
      <w:r>
        <w:rPr>
          <w:rFonts w:hint="eastAsia" w:ascii="仿宋_GB2312" w:hAnsi="仿宋_GB2312" w:cs="仿宋_GB2312"/>
          <w:sz w:val="32"/>
          <w:szCs w:val="32"/>
        </w:rPr>
        <w:t>份、《安全鉴定报告书》2</w:t>
      </w:r>
      <w:r>
        <w:rPr>
          <w:rFonts w:ascii="仿宋_GB2312" w:hAnsi="仿宋_GB2312" w:cs="仿宋_GB2312"/>
          <w:sz w:val="32"/>
          <w:szCs w:val="32"/>
        </w:rPr>
        <w:t>4</w:t>
      </w:r>
      <w:r>
        <w:rPr>
          <w:rFonts w:hint="eastAsia" w:ascii="仿宋_GB2312" w:hAnsi="仿宋_GB2312" w:cs="仿宋_GB2312"/>
          <w:sz w:val="32"/>
          <w:szCs w:val="32"/>
        </w:rPr>
        <w:t>份，均符合约定要求。根据评分规则，不扣分，本指标得分6分。</w:t>
      </w:r>
    </w:p>
    <w:p>
      <w:pPr>
        <w:spacing w:line="560" w:lineRule="exact"/>
        <w:ind w:firstLine="640" w:firstLineChars="200"/>
        <w:rPr>
          <w:rFonts w:hint="eastAsia" w:ascii="仿宋_GB2312" w:hAnsi="仿宋_GB2312" w:cs="仿宋_GB2312"/>
          <w:sz w:val="32"/>
          <w:szCs w:val="32"/>
        </w:rPr>
      </w:pPr>
    </w:p>
    <w:p>
      <w:pPr>
        <w:spacing w:line="560" w:lineRule="exact"/>
        <w:ind w:firstLine="640" w:firstLineChars="200"/>
        <w:rPr>
          <w:rFonts w:ascii="仿宋_GB2312" w:hAnsi="仿宋_GB2312" w:cs="仿宋_GB2312"/>
          <w:sz w:val="32"/>
          <w:szCs w:val="32"/>
        </w:rPr>
      </w:pPr>
      <w:r>
        <w:rPr>
          <w:rFonts w:ascii="仿宋_GB2312" w:hAnsi="仿宋_GB2312" w:cs="仿宋_GB2312"/>
          <w:sz w:val="32"/>
          <w:szCs w:val="32"/>
        </w:rPr>
        <w:t>6</w:t>
      </w:r>
      <w:r>
        <w:rPr>
          <w:rFonts w:hint="eastAsia" w:ascii="仿宋_GB2312" w:hAnsi="仿宋_GB2312" w:cs="仿宋_GB2312"/>
          <w:sz w:val="32"/>
          <w:szCs w:val="32"/>
        </w:rPr>
        <w:t>.项目开展及时性</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经评价小组抽查，暂未发现项目存在积压、拖延现象。根据评分规则，不扣分，本指标得分5分。</w:t>
      </w:r>
    </w:p>
    <w:p>
      <w:pPr>
        <w:spacing w:line="560" w:lineRule="exact"/>
        <w:ind w:firstLine="640" w:firstLineChars="200"/>
        <w:rPr>
          <w:rFonts w:ascii="仿宋_GB2312" w:hAnsi="仿宋_GB2312" w:cs="仿宋_GB2312"/>
          <w:sz w:val="32"/>
          <w:szCs w:val="32"/>
        </w:rPr>
      </w:pPr>
      <w:r>
        <w:rPr>
          <w:rFonts w:ascii="仿宋_GB2312" w:hAnsi="仿宋_GB2312" w:cs="仿宋_GB2312"/>
          <w:sz w:val="32"/>
          <w:szCs w:val="32"/>
        </w:rPr>
        <w:t>7</w:t>
      </w:r>
      <w:r>
        <w:rPr>
          <w:rFonts w:hint="eastAsia" w:ascii="仿宋_GB2312" w:hAnsi="仿宋_GB2312" w:cs="仿宋_GB2312"/>
          <w:sz w:val="32"/>
          <w:szCs w:val="32"/>
        </w:rPr>
        <w:t>.成本节约率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项目预算支出</w:t>
      </w:r>
      <w:r>
        <w:rPr>
          <w:rFonts w:ascii="仿宋_GB2312" w:hAnsi="仿宋_GB2312" w:cs="仿宋_GB2312"/>
          <w:sz w:val="32"/>
          <w:szCs w:val="32"/>
        </w:rPr>
        <w:t>224.86</w:t>
      </w:r>
      <w:r>
        <w:rPr>
          <w:rFonts w:hint="eastAsia" w:ascii="仿宋_GB2312" w:hAnsi="仿宋_GB2312" w:cs="仿宋_GB2312"/>
          <w:sz w:val="32"/>
          <w:szCs w:val="32"/>
        </w:rPr>
        <w:t>万元，实际支出</w:t>
      </w:r>
      <w:r>
        <w:rPr>
          <w:rFonts w:ascii="仿宋_GB2312" w:hAnsi="仿宋_GB2312" w:cs="仿宋_GB2312"/>
          <w:sz w:val="32"/>
          <w:szCs w:val="32"/>
        </w:rPr>
        <w:t>224.86</w:t>
      </w:r>
      <w:r>
        <w:rPr>
          <w:rFonts w:hint="eastAsia" w:ascii="仿宋_GB2312" w:hAnsi="仿宋_GB2312" w:cs="仿宋_GB2312"/>
          <w:sz w:val="32"/>
          <w:szCs w:val="32"/>
        </w:rPr>
        <w:t>万元，成本节约率为0%。根据评分规则，不扣分，本指标得分5分。</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（四）项目效益情况</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小型水库安全鉴定项目效益方面满分20分，评价得分20分，得分率为100%，具体情况如下：</w:t>
      </w:r>
    </w:p>
    <w:tbl>
      <w:tblPr>
        <w:tblStyle w:val="10"/>
        <w:tblW w:w="8744" w:type="dxa"/>
        <w:tblInd w:w="113" w:type="dxa"/>
        <w:tblLayout w:type="autofit"/>
        <w:tblCellMar>
          <w:top w:w="0" w:type="dxa"/>
          <w:left w:w="108" w:type="dxa"/>
          <w:bottom w:w="0" w:type="dxa"/>
          <w:right w:w="108" w:type="dxa"/>
        </w:tblCellMar>
      </w:tblPr>
      <w:tblGrid>
        <w:gridCol w:w="1373"/>
        <w:gridCol w:w="1379"/>
        <w:gridCol w:w="3450"/>
        <w:gridCol w:w="689"/>
        <w:gridCol w:w="700"/>
        <w:gridCol w:w="1153"/>
      </w:tblGrid>
      <w:tr>
        <w:tblPrEx>
          <w:tblCellMar>
            <w:top w:w="0" w:type="dxa"/>
            <w:left w:w="108" w:type="dxa"/>
            <w:bottom w:w="0" w:type="dxa"/>
            <w:right w:w="108" w:type="dxa"/>
          </w:tblCellMar>
        </w:tblPrEx>
        <w:trPr>
          <w:trHeight w:val="247" w:hRule="atLeast"/>
        </w:trPr>
        <w:tc>
          <w:tcPr>
            <w:tcW w:w="6202"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评价指标</w:t>
            </w:r>
          </w:p>
        </w:tc>
        <w:tc>
          <w:tcPr>
            <w:tcW w:w="68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分</w:t>
            </w:r>
          </w:p>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值</w:t>
            </w:r>
          </w:p>
        </w:tc>
        <w:tc>
          <w:tcPr>
            <w:tcW w:w="70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得</w:t>
            </w:r>
          </w:p>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分</w:t>
            </w:r>
          </w:p>
        </w:tc>
        <w:tc>
          <w:tcPr>
            <w:tcW w:w="115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得分率</w:t>
            </w:r>
          </w:p>
        </w:tc>
      </w:tr>
      <w:tr>
        <w:tblPrEx>
          <w:tblCellMar>
            <w:top w:w="0" w:type="dxa"/>
            <w:left w:w="108" w:type="dxa"/>
            <w:bottom w:w="0" w:type="dxa"/>
            <w:right w:w="108" w:type="dxa"/>
          </w:tblCellMar>
        </w:tblPrEx>
        <w:trPr>
          <w:trHeight w:val="247" w:hRule="atLeast"/>
        </w:trPr>
        <w:tc>
          <w:tcPr>
            <w:tcW w:w="1373" w:type="dxa"/>
            <w:tcBorders>
              <w:top w:val="nil"/>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一级指标</w:t>
            </w:r>
          </w:p>
        </w:tc>
        <w:tc>
          <w:tcPr>
            <w:tcW w:w="1379" w:type="dxa"/>
            <w:tcBorders>
              <w:top w:val="nil"/>
              <w:left w:val="nil"/>
              <w:bottom w:val="single" w:color="auto"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二级指标</w:t>
            </w:r>
          </w:p>
        </w:tc>
        <w:tc>
          <w:tcPr>
            <w:tcW w:w="3450" w:type="dxa"/>
            <w:tcBorders>
              <w:top w:val="nil"/>
              <w:left w:val="nil"/>
              <w:bottom w:val="single" w:color="auto" w:sz="4" w:space="0"/>
              <w:right w:val="single" w:color="auto" w:sz="4" w:space="0"/>
            </w:tcBorders>
            <w:shd w:val="clear" w:color="auto" w:fill="auto"/>
            <w:noWrap/>
            <w:vAlign w:val="center"/>
          </w:tcPr>
          <w:p>
            <w:pPr>
              <w:widowControl/>
              <w:spacing w:line="560" w:lineRule="exact"/>
              <w:jc w:val="center"/>
              <w:rPr>
                <w:rFonts w:ascii="仿宋_GB2312" w:hAnsi="等线" w:cs="宋体"/>
                <w:b/>
                <w:bCs/>
                <w:color w:val="000000"/>
                <w:kern w:val="0"/>
                <w:sz w:val="18"/>
                <w:szCs w:val="18"/>
              </w:rPr>
            </w:pPr>
            <w:r>
              <w:rPr>
                <w:rFonts w:hint="eastAsia" w:ascii="仿宋_GB2312" w:hAnsi="等线" w:cs="宋体"/>
                <w:b/>
                <w:bCs/>
                <w:color w:val="000000"/>
                <w:kern w:val="0"/>
                <w:sz w:val="18"/>
                <w:szCs w:val="18"/>
              </w:rPr>
              <w:t>三级指标</w:t>
            </w:r>
          </w:p>
        </w:tc>
        <w:tc>
          <w:tcPr>
            <w:tcW w:w="689"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560" w:lineRule="exact"/>
              <w:jc w:val="center"/>
              <w:rPr>
                <w:rFonts w:ascii="等线" w:hAnsi="等线" w:eastAsia="等线" w:cs="宋体"/>
                <w:color w:val="000000"/>
                <w:kern w:val="0"/>
                <w:sz w:val="22"/>
                <w:szCs w:val="22"/>
              </w:rPr>
            </w:pPr>
          </w:p>
        </w:tc>
        <w:tc>
          <w:tcPr>
            <w:tcW w:w="70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560" w:lineRule="exact"/>
              <w:jc w:val="center"/>
              <w:rPr>
                <w:rFonts w:ascii="等线" w:hAnsi="等线" w:eastAsia="等线" w:cs="宋体"/>
                <w:color w:val="000000"/>
                <w:kern w:val="0"/>
                <w:sz w:val="22"/>
                <w:szCs w:val="22"/>
              </w:rPr>
            </w:pPr>
          </w:p>
        </w:tc>
        <w:tc>
          <w:tcPr>
            <w:tcW w:w="115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560" w:lineRule="exact"/>
              <w:jc w:val="center"/>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19" w:hRule="atLeast"/>
        </w:trPr>
        <w:tc>
          <w:tcPr>
            <w:tcW w:w="137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效益</w:t>
            </w:r>
          </w:p>
        </w:tc>
        <w:tc>
          <w:tcPr>
            <w:tcW w:w="1379" w:type="dxa"/>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社会效益</w:t>
            </w: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水库安全隐患</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w:t>
            </w:r>
            <w:r>
              <w:rPr>
                <w:rFonts w:ascii="仿宋_GB2312" w:hAnsi="宋体" w:cs="宋体"/>
                <w:color w:val="000000"/>
                <w:kern w:val="0"/>
                <w:sz w:val="18"/>
                <w:szCs w:val="18"/>
              </w:rPr>
              <w:t>0</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w:t>
            </w:r>
            <w:r>
              <w:rPr>
                <w:rFonts w:ascii="仿宋_GB2312" w:hAnsi="宋体" w:cs="宋体"/>
                <w:color w:val="000000"/>
                <w:kern w:val="0"/>
                <w:sz w:val="18"/>
                <w:szCs w:val="18"/>
              </w:rPr>
              <w:t>0</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1373" w:type="dxa"/>
            <w:vMerge w:val="continue"/>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p>
        </w:tc>
        <w:tc>
          <w:tcPr>
            <w:tcW w:w="137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满意度</w:t>
            </w:r>
          </w:p>
        </w:tc>
        <w:tc>
          <w:tcPr>
            <w:tcW w:w="345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周边居民满意度</w:t>
            </w:r>
          </w:p>
        </w:tc>
        <w:tc>
          <w:tcPr>
            <w:tcW w:w="689"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w:t>
            </w:r>
          </w:p>
        </w:tc>
        <w:tc>
          <w:tcPr>
            <w:tcW w:w="700"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w:t>
            </w:r>
          </w:p>
        </w:tc>
        <w:tc>
          <w:tcPr>
            <w:tcW w:w="1153" w:type="dxa"/>
            <w:tcBorders>
              <w:top w:val="nil"/>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100.00%</w:t>
            </w:r>
          </w:p>
        </w:tc>
      </w:tr>
      <w:tr>
        <w:tblPrEx>
          <w:tblCellMar>
            <w:top w:w="0" w:type="dxa"/>
            <w:left w:w="108" w:type="dxa"/>
            <w:bottom w:w="0" w:type="dxa"/>
            <w:right w:w="108" w:type="dxa"/>
          </w:tblCellMar>
        </w:tblPrEx>
        <w:trPr>
          <w:trHeight w:val="19" w:hRule="atLeast"/>
        </w:trPr>
        <w:tc>
          <w:tcPr>
            <w:tcW w:w="6202" w:type="dxa"/>
            <w:gridSpan w:val="3"/>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合计</w:t>
            </w:r>
          </w:p>
        </w:tc>
        <w:tc>
          <w:tcPr>
            <w:tcW w:w="689" w:type="dxa"/>
            <w:tcBorders>
              <w:top w:val="single" w:color="auto" w:sz="4" w:space="0"/>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r>
              <w:rPr>
                <w:rFonts w:ascii="仿宋_GB2312" w:hAnsi="宋体" w:cs="宋体"/>
                <w:color w:val="000000"/>
                <w:kern w:val="0"/>
                <w:sz w:val="18"/>
                <w:szCs w:val="18"/>
              </w:rPr>
              <w:t>0</w:t>
            </w:r>
          </w:p>
        </w:tc>
        <w:tc>
          <w:tcPr>
            <w:tcW w:w="700" w:type="dxa"/>
            <w:tcBorders>
              <w:top w:val="single" w:color="auto" w:sz="4" w:space="0"/>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hint="eastAsia" w:ascii="仿宋_GB2312" w:hAnsi="宋体" w:cs="宋体"/>
                <w:color w:val="000000"/>
                <w:kern w:val="0"/>
                <w:sz w:val="18"/>
                <w:szCs w:val="18"/>
              </w:rPr>
              <w:t>2</w:t>
            </w:r>
            <w:r>
              <w:rPr>
                <w:rFonts w:ascii="仿宋_GB2312" w:hAnsi="宋体" w:cs="宋体"/>
                <w:color w:val="000000"/>
                <w:kern w:val="0"/>
                <w:sz w:val="18"/>
                <w:szCs w:val="18"/>
              </w:rPr>
              <w:t>0</w:t>
            </w:r>
          </w:p>
        </w:tc>
        <w:tc>
          <w:tcPr>
            <w:tcW w:w="1153" w:type="dxa"/>
            <w:tcBorders>
              <w:top w:val="single" w:color="auto" w:sz="4" w:space="0"/>
              <w:left w:val="nil"/>
              <w:bottom w:val="single" w:color="auto" w:sz="4" w:space="0"/>
              <w:right w:val="single" w:color="auto" w:sz="4" w:space="0"/>
            </w:tcBorders>
            <w:shd w:val="clear" w:color="auto" w:fill="auto"/>
            <w:vAlign w:val="center"/>
          </w:tcPr>
          <w:p>
            <w:pPr>
              <w:widowControl/>
              <w:spacing w:line="560" w:lineRule="exact"/>
              <w:jc w:val="center"/>
              <w:rPr>
                <w:rFonts w:ascii="仿宋_GB2312" w:hAnsi="宋体" w:cs="宋体"/>
                <w:color w:val="000000"/>
                <w:kern w:val="0"/>
                <w:sz w:val="18"/>
                <w:szCs w:val="18"/>
              </w:rPr>
            </w:pPr>
            <w:r>
              <w:rPr>
                <w:rFonts w:ascii="仿宋_GB2312" w:hAnsi="宋体" w:cs="宋体"/>
                <w:color w:val="000000"/>
                <w:kern w:val="0"/>
                <w:sz w:val="18"/>
                <w:szCs w:val="18"/>
              </w:rPr>
              <w:t>100.00</w:t>
            </w:r>
            <w:r>
              <w:rPr>
                <w:rFonts w:hint="eastAsia" w:ascii="仿宋_GB2312" w:hAnsi="宋体" w:cs="宋体"/>
                <w:color w:val="000000"/>
                <w:kern w:val="0"/>
                <w:sz w:val="18"/>
                <w:szCs w:val="18"/>
              </w:rPr>
              <w:t>%</w:t>
            </w:r>
          </w:p>
        </w:tc>
      </w:tr>
    </w:tbl>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1.水库安全隐患</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通过小型水库安全鉴定项目的开展，发现了合作区内2</w:t>
      </w:r>
      <w:r>
        <w:rPr>
          <w:rFonts w:ascii="仿宋_GB2312" w:hAnsi="仿宋_GB2312" w:cs="仿宋_GB2312"/>
          <w:sz w:val="32"/>
          <w:szCs w:val="32"/>
        </w:rPr>
        <w:t>4</w:t>
      </w:r>
      <w:r>
        <w:rPr>
          <w:rFonts w:hint="eastAsia" w:ascii="仿宋_GB2312" w:hAnsi="仿宋_GB2312" w:cs="仿宋_GB2312"/>
          <w:sz w:val="32"/>
          <w:szCs w:val="32"/>
        </w:rPr>
        <w:t>座小型水库中存在的问题，保障了后续水库除险加固工作有序开展。根据评分规则，不扣分，本指标得分1</w:t>
      </w:r>
      <w:r>
        <w:rPr>
          <w:rFonts w:ascii="仿宋_GB2312" w:hAnsi="仿宋_GB2312" w:cs="仿宋_GB2312"/>
          <w:sz w:val="32"/>
          <w:szCs w:val="32"/>
        </w:rPr>
        <w:t>0</w:t>
      </w:r>
      <w:r>
        <w:rPr>
          <w:rFonts w:hint="eastAsia" w:ascii="仿宋_GB2312" w:hAnsi="仿宋_GB2312" w:cs="仿宋_GB2312"/>
          <w:sz w:val="32"/>
          <w:szCs w:val="32"/>
        </w:rPr>
        <w:t>分。</w:t>
      </w:r>
    </w:p>
    <w:p>
      <w:pPr>
        <w:spacing w:line="560" w:lineRule="exact"/>
        <w:ind w:firstLine="640" w:firstLineChars="200"/>
        <w:rPr>
          <w:rFonts w:ascii="仿宋_GB2312" w:hAnsi="仿宋_GB2312" w:cs="仿宋_GB2312"/>
          <w:sz w:val="32"/>
          <w:szCs w:val="32"/>
        </w:rPr>
      </w:pPr>
      <w:r>
        <w:rPr>
          <w:rFonts w:ascii="仿宋_GB2312" w:hAnsi="仿宋_GB2312" w:cs="仿宋_GB2312"/>
          <w:sz w:val="32"/>
          <w:szCs w:val="32"/>
        </w:rPr>
        <w:t>2</w:t>
      </w:r>
      <w:r>
        <w:rPr>
          <w:rFonts w:hint="eastAsia" w:ascii="仿宋_GB2312" w:hAnsi="仿宋_GB2312" w:cs="仿宋_GB2312"/>
          <w:sz w:val="32"/>
          <w:szCs w:val="32"/>
        </w:rPr>
        <w:t>.周边居民满意度</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评价小组对小型水库安全鉴定项目满意度开展了调查，了解周边居民对小型水库安全鉴定项目的开展总体满意度，经调研周边居民对该项目满意度超过了95%。根据评分规则，不扣分，本指标得分1</w:t>
      </w:r>
      <w:r>
        <w:rPr>
          <w:rFonts w:ascii="仿宋_GB2312" w:hAnsi="仿宋_GB2312" w:cs="仿宋_GB2312"/>
          <w:sz w:val="32"/>
          <w:szCs w:val="32"/>
        </w:rPr>
        <w:t>0</w:t>
      </w:r>
      <w:r>
        <w:rPr>
          <w:rFonts w:hint="eastAsia" w:ascii="仿宋_GB2312" w:hAnsi="仿宋_GB2312" w:cs="仿宋_GB2312"/>
          <w:sz w:val="32"/>
          <w:szCs w:val="32"/>
        </w:rPr>
        <w:t>分。</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五、主要成效</w:t>
      </w:r>
    </w:p>
    <w:p>
      <w:pPr>
        <w:spacing w:line="560" w:lineRule="exact"/>
        <w:ind w:firstLine="643" w:firstLineChars="200"/>
        <w:rPr>
          <w:rFonts w:ascii="仿宋_GB2312" w:hAnsi="仿宋_GB2312" w:cs="仿宋_GB2312"/>
          <w:sz w:val="32"/>
          <w:szCs w:val="32"/>
        </w:rPr>
      </w:pPr>
      <w:r>
        <w:rPr>
          <w:rFonts w:hint="eastAsia" w:ascii="仿宋_GB2312" w:hAnsi="仿宋_GB2312" w:cs="仿宋_GB2312"/>
          <w:b/>
          <w:bCs/>
          <w:sz w:val="32"/>
          <w:szCs w:val="32"/>
        </w:rPr>
        <w:t>一是</w:t>
      </w:r>
      <w:r>
        <w:rPr>
          <w:rFonts w:hint="eastAsia" w:ascii="仿宋_GB2312" w:hAnsi="仿宋_GB2312" w:cs="仿宋_GB2312"/>
          <w:sz w:val="32"/>
          <w:szCs w:val="32"/>
        </w:rPr>
        <w:t>调整辖区28座水库大坝安全责任人及防汛责任人，完善全区所有水库信息牌；投资1900万元，完成对24座水库大坝安全鉴定工作，编制相应的防汛应急预案、大坝安全管理应急预案和调度规程；对三类坝的水库实行空库运行，保障水库大坝安全度汛。</w:t>
      </w:r>
      <w:r>
        <w:rPr>
          <w:rFonts w:hint="eastAsia" w:ascii="仿宋_GB2312" w:hAnsi="仿宋_GB2312" w:cs="仿宋_GB2312"/>
          <w:b/>
          <w:bCs/>
          <w:sz w:val="32"/>
          <w:szCs w:val="32"/>
        </w:rPr>
        <w:t>二是</w:t>
      </w:r>
      <w:r>
        <w:rPr>
          <w:rFonts w:hint="eastAsia" w:ascii="仿宋_GB2312" w:hAnsi="仿宋_GB2312" w:cs="仿宋_GB2312"/>
          <w:sz w:val="32"/>
          <w:szCs w:val="32"/>
        </w:rPr>
        <w:t>组建水务应急抢险专家库，更新应急抢险队伍、加强安全检查；组织开展区内河道、水库等水利设施安全隐患排查，建立台账，完成整改。</w:t>
      </w:r>
      <w:r>
        <w:rPr>
          <w:rFonts w:hint="eastAsia" w:ascii="仿宋_GB2312" w:hAnsi="仿宋_GB2312" w:cs="仿宋_GB2312"/>
          <w:b/>
          <w:bCs/>
          <w:sz w:val="32"/>
          <w:szCs w:val="32"/>
        </w:rPr>
        <w:t>三是</w:t>
      </w:r>
      <w:r>
        <w:rPr>
          <w:rFonts w:hint="eastAsia" w:ascii="仿宋_GB2312" w:hAnsi="仿宋_GB2312" w:cs="仿宋_GB2312"/>
          <w:sz w:val="32"/>
          <w:szCs w:val="32"/>
        </w:rPr>
        <w:t>对全区28个内涝点进行全面梳理，完成初步整治方案</w:t>
      </w:r>
      <w:r>
        <w:rPr>
          <w:rFonts w:hint="eastAsia" w:ascii="仿宋_GB2312" w:hAnsi="仿宋_GB2312" w:cs="仿宋_GB2312"/>
          <w:bCs/>
          <w:sz w:val="32"/>
          <w:szCs w:val="32"/>
        </w:rPr>
        <w:t>，正在向区党工委、市水务局申请资金立项。</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六、存在的问题及原因分析</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（一）尚未建立健全单位内部控制管理制度</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我局尚未建立起涵盖预算、收支、采购、合同、资产、建设六大经济业务的内部控制管理制度，内部控制制度是行政事业单位治理的基石，制度的缺失，可能会导致单位内部经济业务活动缺少制度依据，不利于规范我局单位经济业务活动，不利于加强廉政风险建设。</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（二）项目工作计划及实施方案有待建立健全</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我局仅在部门年度工作计划和绩效目标申报表中略提项目实施计划，未制定完善的2</w:t>
      </w:r>
      <w:r>
        <w:rPr>
          <w:rFonts w:ascii="仿宋_GB2312" w:hAnsi="仿宋_GB2312" w:cs="仿宋_GB2312"/>
          <w:sz w:val="32"/>
          <w:szCs w:val="32"/>
        </w:rPr>
        <w:t>4</w:t>
      </w:r>
      <w:r>
        <w:rPr>
          <w:rFonts w:hint="eastAsia" w:ascii="仿宋_GB2312" w:hAnsi="仿宋_GB2312" w:cs="仿宋_GB2312"/>
          <w:sz w:val="32"/>
          <w:szCs w:val="32"/>
        </w:rPr>
        <w:t>座小型水库安全鉴定工作计划及实施方案。工作计划及实施方案的缺失，不利于小型水库安全鉴定工作的推进及落地。</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七、有关建议</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（一）加快推进建立健全单位内部控制管理制度</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建议</w:t>
      </w:r>
      <w:r>
        <w:rPr>
          <w:rFonts w:hint="eastAsia" w:ascii="仿宋_GB2312" w:hAnsi="仿宋_GB2312" w:cs="仿宋_GB2312"/>
          <w:sz w:val="32"/>
          <w:szCs w:val="32"/>
          <w:lang w:val="en-US" w:eastAsia="zh-CN"/>
        </w:rPr>
        <w:t>我局</w:t>
      </w:r>
      <w:r>
        <w:rPr>
          <w:rFonts w:hint="eastAsia" w:ascii="仿宋_GB2312" w:hAnsi="仿宋_GB2312" w:cs="仿宋_GB2312"/>
          <w:sz w:val="32"/>
          <w:szCs w:val="32"/>
        </w:rPr>
        <w:t>及时落实上级文件精神，充分结合我局的实际情况，建立起预算绩效管理制度、收支管理制度、采购管理制度、合同管理制度、资产管理制度和建设项目管理制度，规范单位内部财务活动，为我局各项经济业务活动提供制度依据。</w:t>
      </w:r>
    </w:p>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（二）建立健全项目年度工作计划及实施方案</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建议我局根据国家、省市相关政策要求，结合项目具体情况，制定项目年度工作计划，明确重点工作内容及实施阶段，制定工作实施方案、明确责任主体、实施保障措施等，为落实各项目工作实施提供依据。</w:t>
      </w:r>
    </w:p>
    <w:p>
      <w:pPr>
        <w:spacing w:line="560" w:lineRule="exact"/>
        <w:ind w:firstLine="640" w:firstLineChars="200"/>
        <w:outlineLvl w:val="0"/>
        <w:rPr>
          <w:rFonts w:ascii="仿宋_GB2312" w:hAnsi="仿宋_GB2312" w:cs="仿宋_GB2312"/>
          <w:sz w:val="32"/>
          <w:szCs w:val="32"/>
        </w:rPr>
      </w:pPr>
    </w:p>
    <w:p>
      <w:pPr>
        <w:spacing w:line="560" w:lineRule="exact"/>
        <w:ind w:firstLine="640" w:firstLineChars="200"/>
        <w:outlineLvl w:val="1"/>
        <w:rPr>
          <w:rFonts w:ascii="仿宋_GB2312" w:hAnsi="仿宋_GB2312" w:cs="仿宋_GB2312"/>
          <w:sz w:val="32"/>
          <w:szCs w:val="32"/>
        </w:rPr>
      </w:pPr>
      <w:r>
        <w:rPr>
          <w:rFonts w:hint="eastAsia" w:ascii="仿宋_GB2312" w:hAnsi="仿宋_GB2312" w:cs="仿宋_GB2312"/>
          <w:sz w:val="32"/>
          <w:szCs w:val="32"/>
        </w:rPr>
        <w:t>附件：绩效评价指标评分表</w:t>
      </w:r>
    </w:p>
    <w:p>
      <w:pPr>
        <w:spacing w:line="560" w:lineRule="exact"/>
        <w:ind w:firstLine="640" w:firstLineChars="200"/>
        <w:outlineLvl w:val="1"/>
        <w:rPr>
          <w:rFonts w:ascii="仿宋_GB2312" w:hAnsi="仿宋_GB2312" w:cs="仿宋_GB2312"/>
          <w:sz w:val="32"/>
          <w:szCs w:val="32"/>
        </w:rPr>
        <w:sectPr>
          <w:footerReference r:id="rId3" w:type="default"/>
          <w:pgSz w:w="11906" w:h="16838"/>
          <w:pgMar w:top="1928" w:right="1531" w:bottom="1701" w:left="1531" w:header="737" w:footer="851" w:gutter="0"/>
          <w:pgNumType w:fmt="numberInDash"/>
          <w:cols w:space="720" w:num="1"/>
          <w:docGrid w:type="lines" w:linePitch="408" w:charSpace="0"/>
        </w:sectPr>
      </w:pPr>
    </w:p>
    <w:p>
      <w:pPr>
        <w:spacing w:line="560" w:lineRule="exact"/>
        <w:jc w:val="left"/>
        <w:rPr>
          <w:rFonts w:hint="eastAsia" w:ascii="黑体" w:hAnsi="黑体" w:eastAsia="黑体" w:cs="黑体"/>
          <w:sz w:val="32"/>
          <w:szCs w:val="32"/>
        </w:rPr>
      </w:pPr>
      <w:r>
        <w:rPr>
          <w:rFonts w:hint="eastAsia" w:ascii="黑体" w:hAnsi="黑体" w:eastAsia="黑体" w:cs="黑体"/>
          <w:sz w:val="32"/>
          <w:szCs w:val="32"/>
        </w:rPr>
        <w:t>附件</w:t>
      </w:r>
    </w:p>
    <w:p>
      <w:pPr>
        <w:spacing w:line="560" w:lineRule="exact"/>
        <w:jc w:val="center"/>
        <w:rPr>
          <w:rFonts w:hint="eastAsia"/>
          <w:b/>
          <w:bCs/>
        </w:rPr>
      </w:pPr>
    </w:p>
    <w:p>
      <w:pPr>
        <w:spacing w:line="56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深</w:t>
      </w:r>
      <w:r>
        <w:rPr>
          <w:rFonts w:hint="eastAsia" w:asciiTheme="majorEastAsia" w:hAnsiTheme="majorEastAsia" w:eastAsiaTheme="majorEastAsia" w:cstheme="majorEastAsia"/>
          <w:b/>
          <w:bCs/>
          <w:sz w:val="44"/>
          <w:szCs w:val="44"/>
          <w:lang w:val="en-US" w:eastAsia="zh-CN"/>
        </w:rPr>
        <w:t>汕</w:t>
      </w:r>
      <w:r>
        <w:rPr>
          <w:rFonts w:hint="eastAsia" w:asciiTheme="majorEastAsia" w:hAnsiTheme="majorEastAsia" w:eastAsiaTheme="majorEastAsia" w:cstheme="majorEastAsia"/>
          <w:b/>
          <w:bCs/>
          <w:sz w:val="44"/>
          <w:szCs w:val="44"/>
        </w:rPr>
        <w:t>特别合作区24座小型水库安全鉴定项目</w:t>
      </w:r>
    </w:p>
    <w:p>
      <w:pPr>
        <w:spacing w:line="56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绩效考核指标评分表</w:t>
      </w:r>
    </w:p>
    <w:tbl>
      <w:tblPr>
        <w:tblStyle w:val="10"/>
        <w:tblW w:w="13129" w:type="dxa"/>
        <w:tblInd w:w="113" w:type="dxa"/>
        <w:tblLayout w:type="autofit"/>
        <w:tblCellMar>
          <w:top w:w="0" w:type="dxa"/>
          <w:left w:w="108" w:type="dxa"/>
          <w:bottom w:w="0" w:type="dxa"/>
          <w:right w:w="108" w:type="dxa"/>
        </w:tblCellMar>
      </w:tblPr>
      <w:tblGrid>
        <w:gridCol w:w="1260"/>
        <w:gridCol w:w="1652"/>
        <w:gridCol w:w="1435"/>
        <w:gridCol w:w="2474"/>
        <w:gridCol w:w="4629"/>
        <w:gridCol w:w="791"/>
        <w:gridCol w:w="888"/>
      </w:tblGrid>
      <w:tr>
        <w:tblPrEx>
          <w:tblCellMar>
            <w:top w:w="0" w:type="dxa"/>
            <w:left w:w="108" w:type="dxa"/>
            <w:bottom w:w="0" w:type="dxa"/>
            <w:right w:w="108" w:type="dxa"/>
          </w:tblCellMar>
        </w:tblPrEx>
        <w:trPr>
          <w:trHeight w:val="401" w:hRule="atLeast"/>
        </w:trPr>
        <w:tc>
          <w:tcPr>
            <w:tcW w:w="1260" w:type="dxa"/>
            <w:tcBorders>
              <w:top w:val="single" w:color="000000" w:sz="4" w:space="0"/>
              <w:left w:val="single" w:color="000000" w:sz="4" w:space="0"/>
              <w:bottom w:val="single" w:color="000000" w:sz="4" w:space="0"/>
              <w:right w:val="single" w:color="000000" w:sz="4" w:space="0"/>
            </w:tcBorders>
            <w:shd w:val="clear" w:color="auto" w:fill="F2F2F2"/>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一级指标</w:t>
            </w:r>
          </w:p>
        </w:tc>
        <w:tc>
          <w:tcPr>
            <w:tcW w:w="1652" w:type="dxa"/>
            <w:tcBorders>
              <w:top w:val="single" w:color="000000" w:sz="4" w:space="0"/>
              <w:left w:val="single" w:color="000000" w:sz="4" w:space="0"/>
              <w:bottom w:val="single" w:color="000000" w:sz="4" w:space="0"/>
              <w:right w:val="single" w:color="000000" w:sz="4" w:space="0"/>
            </w:tcBorders>
            <w:shd w:val="clear" w:color="auto" w:fill="F2F2F2"/>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二级指标</w:t>
            </w:r>
          </w:p>
        </w:tc>
        <w:tc>
          <w:tcPr>
            <w:tcW w:w="1435" w:type="dxa"/>
            <w:tcBorders>
              <w:top w:val="single" w:color="000000" w:sz="4" w:space="0"/>
              <w:left w:val="single" w:color="000000" w:sz="4" w:space="0"/>
              <w:bottom w:val="single" w:color="000000" w:sz="4" w:space="0"/>
              <w:right w:val="single" w:color="000000" w:sz="4" w:space="0"/>
            </w:tcBorders>
            <w:shd w:val="clear" w:color="auto" w:fill="F2F2F2"/>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三级指标</w:t>
            </w:r>
          </w:p>
        </w:tc>
        <w:tc>
          <w:tcPr>
            <w:tcW w:w="2474" w:type="dxa"/>
            <w:tcBorders>
              <w:top w:val="single" w:color="000000" w:sz="4" w:space="0"/>
              <w:left w:val="single" w:color="000000" w:sz="4" w:space="0"/>
              <w:bottom w:val="single" w:color="000000" w:sz="4" w:space="0"/>
              <w:right w:val="single" w:color="000000" w:sz="4" w:space="0"/>
            </w:tcBorders>
            <w:shd w:val="clear" w:color="auto" w:fill="F2F2F2"/>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指标说明</w:t>
            </w:r>
          </w:p>
        </w:tc>
        <w:tc>
          <w:tcPr>
            <w:tcW w:w="4629" w:type="dxa"/>
            <w:tcBorders>
              <w:top w:val="single" w:color="000000" w:sz="4" w:space="0"/>
              <w:left w:val="single" w:color="000000" w:sz="4" w:space="0"/>
              <w:bottom w:val="single" w:color="000000" w:sz="4" w:space="0"/>
              <w:right w:val="single" w:color="000000" w:sz="4" w:space="0"/>
            </w:tcBorders>
            <w:shd w:val="clear" w:color="auto" w:fill="F2F2F2"/>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评分标准</w:t>
            </w:r>
          </w:p>
        </w:tc>
        <w:tc>
          <w:tcPr>
            <w:tcW w:w="791" w:type="dxa"/>
            <w:tcBorders>
              <w:top w:val="single" w:color="000000" w:sz="4" w:space="0"/>
              <w:left w:val="single" w:color="000000" w:sz="4" w:space="0"/>
              <w:bottom w:val="single" w:color="000000" w:sz="4" w:space="0"/>
              <w:right w:val="single" w:color="000000" w:sz="4" w:space="0"/>
            </w:tcBorders>
            <w:shd w:val="clear" w:color="auto" w:fill="F2F2F2"/>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分值</w:t>
            </w:r>
          </w:p>
        </w:tc>
        <w:tc>
          <w:tcPr>
            <w:tcW w:w="888" w:type="dxa"/>
            <w:tcBorders>
              <w:top w:val="single" w:color="000000" w:sz="4" w:space="0"/>
              <w:left w:val="single" w:color="000000" w:sz="4" w:space="0"/>
              <w:bottom w:val="single" w:color="000000" w:sz="4" w:space="0"/>
              <w:right w:val="single" w:color="000000" w:sz="4" w:space="0"/>
            </w:tcBorders>
            <w:shd w:val="clear" w:color="auto" w:fill="F2F2F2"/>
            <w:vAlign w:val="center"/>
          </w:tcPr>
          <w:p>
            <w:pPr>
              <w:widowControl/>
              <w:jc w:val="center"/>
              <w:rPr>
                <w:rFonts w:ascii="宋体" w:hAnsi="宋体" w:eastAsia="宋体" w:cs="宋体"/>
                <w:b/>
                <w:bCs/>
                <w:color w:val="000000"/>
                <w:kern w:val="0"/>
                <w:sz w:val="24"/>
              </w:rPr>
            </w:pPr>
            <w:r>
              <w:rPr>
                <w:rFonts w:hint="eastAsia" w:ascii="宋体" w:hAnsi="宋体" w:eastAsia="宋体" w:cs="宋体"/>
                <w:b/>
                <w:bCs/>
                <w:color w:val="000000"/>
                <w:kern w:val="0"/>
                <w:sz w:val="24"/>
              </w:rPr>
              <w:t>得分</w:t>
            </w:r>
          </w:p>
        </w:tc>
      </w:tr>
      <w:tr>
        <w:tblPrEx>
          <w:tblCellMar>
            <w:top w:w="0" w:type="dxa"/>
            <w:left w:w="108" w:type="dxa"/>
            <w:bottom w:w="0" w:type="dxa"/>
            <w:right w:w="108" w:type="dxa"/>
          </w:tblCellMar>
        </w:tblPrEx>
        <w:trPr>
          <w:trHeight w:val="2777"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决策（20分）</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项目立项（7分）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立项依据充分性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项目立项是否符合法律法规、相关政策、发展规划以及部门职责，用以反映和考核项目立项依据情况。</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①项目立项是否符合国家法律法规、国民经济发展规划和相关政策；</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②项目立项是否符合行业发展规划和政策要求；</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③项目立项是否与部门职责范围相符，属于部门履职所需；</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④项目是否属于公共财政支持范围，是否符合中央、地方事权支出责任划分原则；</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⑤项目是否与相关部门同类项目或部门内部相关项目重复。</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以上要求，符合一条得1分，最高得5分。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r>
      <w:tr>
        <w:tblPrEx>
          <w:tblCellMar>
            <w:top w:w="0" w:type="dxa"/>
            <w:left w:w="108" w:type="dxa"/>
            <w:bottom w:w="0" w:type="dxa"/>
            <w:right w:w="108" w:type="dxa"/>
          </w:tblCellMar>
        </w:tblPrEx>
        <w:trPr>
          <w:trHeight w:val="1388"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立项程序规范性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项目申请、设立过程是否符合相关要求，用以反映和考核项目立项的规范情况。</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①项目是否按照规定的程序申请设立；</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②审批文件、材料是否符合相关要求；</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③事前是否已经过必要的可行性研究、专家论证、风险评估、绩效评估、集体决策。</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以上要求，符合一条得1分，最高得2分。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r>
      <w:tr>
        <w:tblPrEx>
          <w:tblCellMar>
            <w:top w:w="0" w:type="dxa"/>
            <w:left w:w="108" w:type="dxa"/>
            <w:bottom w:w="0" w:type="dxa"/>
            <w:right w:w="108" w:type="dxa"/>
          </w:tblCellMar>
        </w:tblPrEx>
        <w:trPr>
          <w:trHeight w:val="1388"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绩效目标（7分）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绩效目标合理性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项目所设定的绩效目标是否依据充分，是否符合客观实际，用以反映和考核项目绩效目标与项目实施的相符情况。</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①项目是否有绩效目标；</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②项目绩效目标与实际工作内容是否具有相关性；</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③项目预期产出效益和效果是否符合正常的业绩水平；</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④是否与预算确定的项目投资额或资金量相匹配。</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以上要求，符合一条得1分，最高得4分。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r>
      <w:tr>
        <w:tblPrEx>
          <w:tblCellMar>
            <w:top w:w="0" w:type="dxa"/>
            <w:left w:w="108" w:type="dxa"/>
            <w:bottom w:w="0" w:type="dxa"/>
            <w:right w:w="108" w:type="dxa"/>
          </w:tblCellMar>
        </w:tblPrEx>
        <w:trPr>
          <w:trHeight w:val="1111"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绩效指标明确性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依据绩效目标设定的绩效指标是否清晰、细化、可衡量等，用以反映和考核项目绩效目标的明细化情况。</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①是否将项目绩效目标细化分解为具体的绩效指标；</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②是否通过清晰、可衡量的指标值予以体现；</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③是否与项目目标任务数或计划数相对应。</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以上要求，符合一条得1分，最高得3分。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w:t>
            </w:r>
          </w:p>
        </w:tc>
      </w:tr>
      <w:tr>
        <w:tblPrEx>
          <w:tblCellMar>
            <w:top w:w="0" w:type="dxa"/>
            <w:left w:w="108" w:type="dxa"/>
            <w:bottom w:w="0" w:type="dxa"/>
            <w:right w:w="108" w:type="dxa"/>
          </w:tblCellMar>
        </w:tblPrEx>
        <w:trPr>
          <w:trHeight w:val="1666"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资金投入（6分）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预算编制科学性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项目预算编制是否经过科学论证、有明确标准，资金额度与年度目标是否相适应，用以反映和考核项目预算编制的科学性、合理性情况。</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①预算编制是否经过科学论证；</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②预算内容与项目内容是否匹配；</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③预算额度测算依据是否充分，是否按照标准编制；</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④预算确定的项目投资额或资金量是否与工作任务相匹配。</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以上要求，符合一条得1分，最高得4分。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r>
      <w:tr>
        <w:tblPrEx>
          <w:tblCellMar>
            <w:top w:w="0" w:type="dxa"/>
            <w:left w:w="108" w:type="dxa"/>
            <w:bottom w:w="0" w:type="dxa"/>
            <w:right w:w="108" w:type="dxa"/>
          </w:tblCellMar>
        </w:tblPrEx>
        <w:trPr>
          <w:trHeight w:val="1388"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资金分配合理性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项目预算资金分配是否有测算依据，与补助单位或地方实际是否相适应，用以反映和考核项目预算资金分配的科学性、合理性情况。</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①预算资金分配依据是否充分；</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②资金分配额度是否合理，与项目单位或地方实际是否相适应。</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以上要求，符合一条得1分，最高得2分。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r>
      <w:tr>
        <w:tblPrEx>
          <w:tblCellMar>
            <w:top w:w="0" w:type="dxa"/>
            <w:left w:w="108" w:type="dxa"/>
            <w:bottom w:w="0" w:type="dxa"/>
            <w:right w:w="108" w:type="dxa"/>
          </w:tblCellMar>
        </w:tblPrEx>
        <w:trPr>
          <w:trHeight w:val="1666"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过程（20分）</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资金管理</w:t>
            </w:r>
          </w:p>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资金到位率</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实际到位资金与预算资金的比率，用以反映和考核资金落实情况对项目实施的总体保障程度。</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资金到位率=（实际到位资金/预算资金）×100%。到位率等于100%，得2分，小于100%的，不得分；</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实际到位资金：一定时期（本年度或项目期）内落实到具体项目的资金。</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预算资金：一定时期（本年度或项目期）内预算安排到具体项目的资金。</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r>
      <w:tr>
        <w:tblPrEx>
          <w:tblCellMar>
            <w:top w:w="0" w:type="dxa"/>
            <w:left w:w="108" w:type="dxa"/>
            <w:bottom w:w="0" w:type="dxa"/>
            <w:right w:w="108" w:type="dxa"/>
          </w:tblCellMar>
        </w:tblPrEx>
        <w:trPr>
          <w:trHeight w:val="1111"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预算执行率</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项目预算资金是否按照计划执行，用以反映或考核项目预算执行情况。</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预算执行率=（实际支出资金/实际到位资金）×100%。</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预算执行率≥95%，得2分；</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预算执行率≥90%，得1分；</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预算执行率＜90%，不得分。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r>
      <w:tr>
        <w:tblPrEx>
          <w:tblCellMar>
            <w:top w:w="0" w:type="dxa"/>
            <w:left w:w="108" w:type="dxa"/>
            <w:bottom w:w="0" w:type="dxa"/>
            <w:right w:w="108" w:type="dxa"/>
          </w:tblCellMar>
        </w:tblPrEx>
        <w:trPr>
          <w:trHeight w:val="1388"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资金使用合规性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项目资金使用是否符合相关的财务管理制度规定，用以反映和考核项目资金的规范运行情况。</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①是否符合国家财经法规和财务管理制度以及有关专项资金管理办法的规定，得1分；</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②资金的拨付是否有完整的审批程序和手续，得1分；</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③是否符合项目预算批复或合同规定的用途，得2分；</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④是否存在截留、挤占、挪用、虚列支出等情况，得2分。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r>
      <w:tr>
        <w:tblPrEx>
          <w:tblCellMar>
            <w:top w:w="0" w:type="dxa"/>
            <w:left w:w="108" w:type="dxa"/>
            <w:bottom w:w="0" w:type="dxa"/>
            <w:right w:w="108" w:type="dxa"/>
          </w:tblCellMar>
        </w:tblPrEx>
        <w:trPr>
          <w:trHeight w:val="1111"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组织实施（10分）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管理制度健全性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项目实施单位的内部控制管理制度是否健全，用以反映和考核财务管理制度对项目顺利实施的保障情况。</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①是否已制定或具有相应的内部控制管理制度，得1分；</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②内部控制管理制度是否合法、合规、完整，得1分。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0</w:t>
            </w:r>
          </w:p>
        </w:tc>
      </w:tr>
      <w:tr>
        <w:tblPrEx>
          <w:tblCellMar>
            <w:top w:w="0" w:type="dxa"/>
            <w:left w:w="108" w:type="dxa"/>
            <w:bottom w:w="0" w:type="dxa"/>
            <w:right w:w="108" w:type="dxa"/>
          </w:tblCellMar>
        </w:tblPrEx>
        <w:trPr>
          <w:trHeight w:val="1111"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团队配备完整性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是否建立项目管理组织结构</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①成立水库安全鉴定项目集体决策组织机构的，得1分；</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②成立水库安全鉴定项目归口管理部门的，得1分；</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③水库安全鉴定项目实施后，设立项目负责人的，得1分；</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④各水库安全鉴定成立项目实施团队的，得1分。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r>
      <w:tr>
        <w:tblPrEx>
          <w:tblCellMar>
            <w:top w:w="0" w:type="dxa"/>
            <w:left w:w="108" w:type="dxa"/>
            <w:bottom w:w="0" w:type="dxa"/>
            <w:right w:w="108" w:type="dxa"/>
          </w:tblCellMar>
        </w:tblPrEx>
        <w:trPr>
          <w:trHeight w:val="555"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工作计划及方案健全性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是否建立年度水库安全鉴定项目工作计划及实施方案</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根据项目目标要求，细化阶段性任务，建立水库安全鉴定项目年度工作计划及实施方案的，得2分。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0</w:t>
            </w:r>
          </w:p>
        </w:tc>
      </w:tr>
      <w:tr>
        <w:tblPrEx>
          <w:tblCellMar>
            <w:top w:w="0" w:type="dxa"/>
            <w:left w:w="108" w:type="dxa"/>
            <w:bottom w:w="0" w:type="dxa"/>
            <w:right w:w="108" w:type="dxa"/>
          </w:tblCellMar>
        </w:tblPrEx>
        <w:trPr>
          <w:trHeight w:val="1111"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监督评价及时性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是否根据水库安全鉴定项目实施进度对项目进行监管</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①根据水库安全鉴定项目实施进度的项目进行阶段性监管的，得1分；</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②根据水库安全鉴定项目完成情况，对项目成果进行评价并验收的，得1分。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r>
      <w:tr>
        <w:tblPrEx>
          <w:tblCellMar>
            <w:top w:w="0" w:type="dxa"/>
            <w:left w:w="108" w:type="dxa"/>
            <w:bottom w:w="0" w:type="dxa"/>
            <w:right w:w="108" w:type="dxa"/>
          </w:tblCellMar>
        </w:tblPrEx>
        <w:trPr>
          <w:trHeight w:val="833"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产出（40分）</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产出数量（24分）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小型水库安全鉴定完成率</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是否对水库开展安全鉴定，且开展水库数量达到24座</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小型水库安全鉴定完成率=（实际安全鉴定水库数量/计划安全鉴定水库数量）×100%。</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本指标得分=小型水库安全鉴定完成率×6分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r>
      <w:tr>
        <w:tblPrEx>
          <w:tblCellMar>
            <w:top w:w="0" w:type="dxa"/>
            <w:left w:w="108" w:type="dxa"/>
            <w:bottom w:w="0" w:type="dxa"/>
            <w:right w:w="108" w:type="dxa"/>
          </w:tblCellMar>
        </w:tblPrEx>
        <w:trPr>
          <w:trHeight w:val="833"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安全鉴定地勘报告完成率</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是否出具安全鉴定地勘报告，且报告出具数量达到24份</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安全鉴定地勘报告完成率=（实际出具安全鉴定地勘报告数量/计划实际出具安全鉴定地勘报告数量）×100%。</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本指标得分=安全鉴定地勘报告完成率×6分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r>
      <w:tr>
        <w:tblPrEx>
          <w:tblCellMar>
            <w:top w:w="0" w:type="dxa"/>
            <w:left w:w="108" w:type="dxa"/>
            <w:bottom w:w="0" w:type="dxa"/>
            <w:right w:w="108" w:type="dxa"/>
          </w:tblCellMar>
        </w:tblPrEx>
        <w:trPr>
          <w:trHeight w:val="833"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安全检测报告完成率</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是否出具安全检测报告，且报告出具数量达到24份</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安全检测报告完成率=（实际出具安全检测报告数量/计划出具安全检测报告数量）×100%。</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本指标得分=安全鉴定地勘报告完成率×6分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r>
      <w:tr>
        <w:tblPrEx>
          <w:tblCellMar>
            <w:top w:w="0" w:type="dxa"/>
            <w:left w:w="108" w:type="dxa"/>
            <w:bottom w:w="0" w:type="dxa"/>
            <w:right w:w="108" w:type="dxa"/>
          </w:tblCellMar>
        </w:tblPrEx>
        <w:trPr>
          <w:trHeight w:val="833"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安全鉴定报告完成率</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是否出具安全鉴定报告，且报告出具数量达到24份</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安全鉴定报告完成率=（实际出具安全鉴定报告数量/计划出具安全鉴定报告数量）×100%。</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本指标得分=安全鉴定地勘报告完成率×6分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r>
      <w:tr>
        <w:tblPrEx>
          <w:tblCellMar>
            <w:top w:w="0" w:type="dxa"/>
            <w:left w:w="108" w:type="dxa"/>
            <w:bottom w:w="0" w:type="dxa"/>
            <w:right w:w="108" w:type="dxa"/>
          </w:tblCellMar>
        </w:tblPrEx>
        <w:trPr>
          <w:trHeight w:val="833"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产出质量（6分）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报告合格率</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开展的小型水库安全鉴定是否均达到预期目标且按照要求进行验收且验收合格。</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报告合格率=（报告合格数量/出具报告数量）×100%。</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本指标得分=验收通过率×6分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r>
      <w:tr>
        <w:tblPrEx>
          <w:tblCellMar>
            <w:top w:w="0" w:type="dxa"/>
            <w:left w:w="108" w:type="dxa"/>
            <w:bottom w:w="0" w:type="dxa"/>
            <w:right w:w="108" w:type="dxa"/>
          </w:tblCellMar>
        </w:tblPrEx>
        <w:trPr>
          <w:trHeight w:val="555"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产出时效（5分）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项目开展及时性</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各项水库安全鉴定工作是否及时开展，是否存在拖延现象</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各项水库安全鉴定工作及时开展，未存在拖延现象，得5分。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r>
      <w:tr>
        <w:tblPrEx>
          <w:tblCellMar>
            <w:top w:w="0" w:type="dxa"/>
            <w:left w:w="108" w:type="dxa"/>
            <w:bottom w:w="0" w:type="dxa"/>
            <w:right w:w="108" w:type="dxa"/>
          </w:tblCellMar>
        </w:tblPrEx>
        <w:trPr>
          <w:trHeight w:val="1111"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产出成本（5分）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成本节约率</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完成项目计划工作目标的实际节约成本与计划成本的比率，用以反映和考核项目的成本节约程度。</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成本节约率=[（计划成本-实际成本）/计划成本]×100%。</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成本节约率＜0%，得0分；</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成本节约率≥0%，得5分。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r>
      <w:tr>
        <w:tblPrEx>
          <w:tblCellMar>
            <w:top w:w="0" w:type="dxa"/>
            <w:left w:w="108" w:type="dxa"/>
            <w:bottom w:w="0" w:type="dxa"/>
            <w:right w:w="108" w:type="dxa"/>
          </w:tblCellMar>
        </w:tblPrEx>
        <w:trPr>
          <w:trHeight w:val="555"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效益（20分）</w:t>
            </w: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社会效益（10分）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水库安全隐患</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通过本项目的开展，各小型水库安全隐患得以发现并解决</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及时发现各水库安全隐患，及时制定方案并落实的，得10分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r>
      <w:tr>
        <w:tblPrEx>
          <w:tblCellMar>
            <w:top w:w="0" w:type="dxa"/>
            <w:left w:w="108" w:type="dxa"/>
            <w:bottom w:w="0" w:type="dxa"/>
            <w:right w:w="108" w:type="dxa"/>
          </w:tblCellMar>
        </w:tblPrEx>
        <w:trPr>
          <w:trHeight w:val="833" w:hRule="atLeast"/>
        </w:trPr>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等线" w:hAnsi="等线" w:eastAsia="等线" w:cs="宋体"/>
                <w:color w:val="000000"/>
                <w:kern w:val="0"/>
                <w:sz w:val="22"/>
                <w:szCs w:val="22"/>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满意度（10分）</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周边居民满意度</w:t>
            </w:r>
          </w:p>
        </w:tc>
        <w:tc>
          <w:tcPr>
            <w:tcW w:w="24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周边居民对小型水库安全鉴定项目实施效果的满意程度。</w:t>
            </w:r>
          </w:p>
        </w:tc>
        <w:tc>
          <w:tcPr>
            <w:tcW w:w="46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满意度≥90%，得10分；</w:t>
            </w:r>
          </w:p>
          <w:p>
            <w:pPr>
              <w:widowControl/>
              <w:jc w:val="left"/>
              <w:rPr>
                <w:rFonts w:hint="eastAsia" w:ascii="等线" w:hAnsi="等线" w:eastAsia="等线" w:cs="宋体"/>
                <w:color w:val="000000"/>
                <w:kern w:val="0"/>
                <w:sz w:val="22"/>
                <w:szCs w:val="22"/>
                <w:lang w:eastAsia="zh-CN"/>
              </w:rPr>
            </w:pPr>
            <w:r>
              <w:rPr>
                <w:rFonts w:hint="eastAsia" w:ascii="等线" w:hAnsi="等线" w:eastAsia="等线" w:cs="宋体"/>
                <w:color w:val="000000"/>
                <w:kern w:val="0"/>
                <w:sz w:val="22"/>
                <w:szCs w:val="22"/>
              </w:rPr>
              <w:t>80%≤满意度＜90%，得5分；</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满意度＜80%，得0分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r>
      <w:tr>
        <w:tblPrEx>
          <w:tblCellMar>
            <w:top w:w="0" w:type="dxa"/>
            <w:left w:w="108" w:type="dxa"/>
            <w:bottom w:w="0" w:type="dxa"/>
            <w:right w:w="108" w:type="dxa"/>
          </w:tblCellMar>
        </w:tblPrEx>
        <w:trPr>
          <w:trHeight w:val="467" w:hRule="atLeast"/>
        </w:trPr>
        <w:tc>
          <w:tcPr>
            <w:tcW w:w="114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合计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w:t>
            </w:r>
            <w:r>
              <w:rPr>
                <w:rFonts w:ascii="等线" w:hAnsi="等线" w:eastAsia="等线" w:cs="宋体"/>
                <w:color w:val="000000"/>
                <w:kern w:val="0"/>
                <w:sz w:val="22"/>
                <w:szCs w:val="22"/>
              </w:rPr>
              <w:t>00</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9</w:t>
            </w:r>
            <w:r>
              <w:rPr>
                <w:rFonts w:ascii="等线" w:hAnsi="等线" w:eastAsia="等线" w:cs="宋体"/>
                <w:color w:val="000000"/>
                <w:kern w:val="0"/>
                <w:sz w:val="22"/>
                <w:szCs w:val="22"/>
              </w:rPr>
              <w:t>6</w:t>
            </w:r>
          </w:p>
        </w:tc>
      </w:tr>
    </w:tbl>
    <w:p>
      <w:pPr>
        <w:spacing w:line="560" w:lineRule="exact"/>
        <w:outlineLvl w:val="0"/>
        <w:rPr>
          <w:rFonts w:ascii="楷体_GB2312" w:hAnsi="楷体_GB2312" w:eastAsia="楷体_GB2312" w:cs="楷体_GB2312"/>
          <w:sz w:val="32"/>
          <w:szCs w:val="32"/>
        </w:rPr>
      </w:pPr>
    </w:p>
    <w:sectPr>
      <w:pgSz w:w="16838" w:h="11906" w:orient="landscape"/>
      <w:pgMar w:top="1531" w:right="1928" w:bottom="1531" w:left="1701" w:header="737" w:footer="851" w:gutter="0"/>
      <w:pgNumType w:fmt="numberInDash"/>
      <w:cols w:space="720" w:num="1"/>
      <w:docGrid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7BF07C"/>
    <w:multiLevelType w:val="multilevel"/>
    <w:tmpl w:val="857BF07C"/>
    <w:lvl w:ilvl="0" w:tentative="0">
      <w:start w:val="1"/>
      <w:numFmt w:val="chineseCountingThousand"/>
      <w:suff w:val="nothing"/>
      <w:lvlText w:val="%1、"/>
      <w:lvlJc w:val="left"/>
      <w:pPr>
        <w:ind w:left="425" w:hanging="425"/>
      </w:pPr>
      <w:rPr>
        <w:rFonts w:hint="eastAsia"/>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chineseCountingThousand"/>
      <w:suff w:val="nothing"/>
      <w:lvlText w:val="（%2）"/>
      <w:lvlJc w:val="left"/>
      <w:pPr>
        <w:ind w:left="1391" w:hanging="567"/>
      </w:pPr>
      <w:rPr>
        <w:rFonts w:hint="eastAsia"/>
      </w:rPr>
    </w:lvl>
    <w:lvl w:ilvl="2" w:tentative="0">
      <w:start w:val="1"/>
      <w:numFmt w:val="decimal"/>
      <w:suff w:val="nothing"/>
      <w:lvlText w:val="%3. "/>
      <w:lvlJc w:val="left"/>
      <w:pPr>
        <w:ind w:left="992" w:hanging="567"/>
      </w:pPr>
      <w:rPr>
        <w:rFonts w:hint="eastAsia"/>
      </w:rPr>
    </w:lvl>
    <w:lvl w:ilvl="3" w:tentative="0">
      <w:start w:val="1"/>
      <w:numFmt w:val="decimal"/>
      <w:pStyle w:val="5"/>
      <w:suff w:val="nothing"/>
      <w:lvlText w:val="（%4）"/>
      <w:lvlJc w:val="left"/>
      <w:pPr>
        <w:ind w:left="992" w:hanging="425"/>
      </w:pPr>
      <w:rPr>
        <w:rFonts w:hint="eastAsia"/>
      </w:rPr>
    </w:lvl>
    <w:lvl w:ilvl="4" w:tentative="0">
      <w:start w:val="1"/>
      <w:numFmt w:val="decimal"/>
      <w:pStyle w:val="6"/>
      <w:suff w:val="nothing"/>
      <w:lvlText w:val="%5）"/>
      <w:lvlJc w:val="left"/>
      <w:pPr>
        <w:ind w:left="992" w:hanging="113"/>
      </w:pPr>
      <w:rPr>
        <w:rFonts w:hint="eastAsia"/>
      </w:rPr>
    </w:lvl>
    <w:lvl w:ilvl="5" w:tentative="0">
      <w:start w:val="1"/>
      <w:numFmt w:val="decimal"/>
      <w:pStyle w:val="21"/>
      <w:suff w:val="nothing"/>
      <w:lvlText w:val="附件%6 "/>
      <w:lvlJc w:val="left"/>
      <w:pPr>
        <w:ind w:left="0" w:firstLine="0"/>
      </w:pPr>
      <w:rPr>
        <w:rFonts w:hint="eastAsia"/>
      </w:rPr>
    </w:lvl>
    <w:lvl w:ilvl="6" w:tentative="0">
      <w:start w:val="1"/>
      <w:numFmt w:val="chineseCountingThousand"/>
      <w:suff w:val="nothing"/>
      <w:lvlText w:val="%7、"/>
      <w:lvlJc w:val="left"/>
      <w:pPr>
        <w:ind w:left="992" w:hanging="567"/>
      </w:pPr>
      <w:rPr>
        <w:rFonts w:hint="eastAsia"/>
      </w:rPr>
    </w:lvl>
    <w:lvl w:ilvl="7" w:tentative="0">
      <w:start w:val="1"/>
      <w:numFmt w:val="chineseCountingThousand"/>
      <w:suff w:val="nothing"/>
      <w:lvlText w:val="（%8）"/>
      <w:lvlJc w:val="left"/>
      <w:pPr>
        <w:ind w:left="992" w:hanging="567"/>
      </w:pPr>
      <w:rPr>
        <w:rFonts w:hint="eastAsia"/>
      </w:rPr>
    </w:lvl>
    <w:lvl w:ilvl="8" w:tentative="0">
      <w:start w:val="1"/>
      <w:numFmt w:val="decimal"/>
      <w:suff w:val="nothing"/>
      <w:lvlText w:val="%9. "/>
      <w:lvlJc w:val="left"/>
      <w:pPr>
        <w:ind w:left="992" w:hanging="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E51684"/>
    <w:rsid w:val="00007F87"/>
    <w:rsid w:val="0001356C"/>
    <w:rsid w:val="00025FA5"/>
    <w:rsid w:val="00026249"/>
    <w:rsid w:val="00027844"/>
    <w:rsid w:val="000435DD"/>
    <w:rsid w:val="00053399"/>
    <w:rsid w:val="00063036"/>
    <w:rsid w:val="00070B14"/>
    <w:rsid w:val="000710A5"/>
    <w:rsid w:val="0008286D"/>
    <w:rsid w:val="00087983"/>
    <w:rsid w:val="00093CAA"/>
    <w:rsid w:val="000A2759"/>
    <w:rsid w:val="000A4CB6"/>
    <w:rsid w:val="000B437A"/>
    <w:rsid w:val="000C3073"/>
    <w:rsid w:val="000C3246"/>
    <w:rsid w:val="000C6783"/>
    <w:rsid w:val="000C7C45"/>
    <w:rsid w:val="000D3FED"/>
    <w:rsid w:val="000E2AAD"/>
    <w:rsid w:val="000E71BE"/>
    <w:rsid w:val="000E75A3"/>
    <w:rsid w:val="0010200B"/>
    <w:rsid w:val="00103E23"/>
    <w:rsid w:val="00104338"/>
    <w:rsid w:val="001126D8"/>
    <w:rsid w:val="00113B42"/>
    <w:rsid w:val="0011675C"/>
    <w:rsid w:val="00121E8C"/>
    <w:rsid w:val="00122C8F"/>
    <w:rsid w:val="00151292"/>
    <w:rsid w:val="0015402A"/>
    <w:rsid w:val="00154F2F"/>
    <w:rsid w:val="00161F65"/>
    <w:rsid w:val="00162E63"/>
    <w:rsid w:val="00187C90"/>
    <w:rsid w:val="00195137"/>
    <w:rsid w:val="001A60ED"/>
    <w:rsid w:val="001B24C4"/>
    <w:rsid w:val="001B7ACE"/>
    <w:rsid w:val="001D59BE"/>
    <w:rsid w:val="001E09A6"/>
    <w:rsid w:val="001E7D66"/>
    <w:rsid w:val="001F064B"/>
    <w:rsid w:val="001F2826"/>
    <w:rsid w:val="001F4195"/>
    <w:rsid w:val="00200E01"/>
    <w:rsid w:val="00210DFA"/>
    <w:rsid w:val="00211E81"/>
    <w:rsid w:val="00212BDD"/>
    <w:rsid w:val="0021632A"/>
    <w:rsid w:val="002171FD"/>
    <w:rsid w:val="00223B33"/>
    <w:rsid w:val="00226EDD"/>
    <w:rsid w:val="00230A3F"/>
    <w:rsid w:val="002337D1"/>
    <w:rsid w:val="00236184"/>
    <w:rsid w:val="00237BBF"/>
    <w:rsid w:val="00247859"/>
    <w:rsid w:val="00255A54"/>
    <w:rsid w:val="00262392"/>
    <w:rsid w:val="0026668E"/>
    <w:rsid w:val="00270F9A"/>
    <w:rsid w:val="00277F57"/>
    <w:rsid w:val="002857C7"/>
    <w:rsid w:val="00291128"/>
    <w:rsid w:val="00294175"/>
    <w:rsid w:val="0029679B"/>
    <w:rsid w:val="002A1D31"/>
    <w:rsid w:val="002B55DF"/>
    <w:rsid w:val="002C1089"/>
    <w:rsid w:val="002C3FCA"/>
    <w:rsid w:val="002C68A9"/>
    <w:rsid w:val="002D2988"/>
    <w:rsid w:val="002E13F2"/>
    <w:rsid w:val="002F1C16"/>
    <w:rsid w:val="002F5A6A"/>
    <w:rsid w:val="00307190"/>
    <w:rsid w:val="00317AE4"/>
    <w:rsid w:val="0032079E"/>
    <w:rsid w:val="00333437"/>
    <w:rsid w:val="00340AEC"/>
    <w:rsid w:val="003471F8"/>
    <w:rsid w:val="00347895"/>
    <w:rsid w:val="003515C9"/>
    <w:rsid w:val="00351B49"/>
    <w:rsid w:val="00364255"/>
    <w:rsid w:val="00365685"/>
    <w:rsid w:val="00365A5B"/>
    <w:rsid w:val="003702BE"/>
    <w:rsid w:val="00373233"/>
    <w:rsid w:val="00374229"/>
    <w:rsid w:val="00377637"/>
    <w:rsid w:val="00383FC9"/>
    <w:rsid w:val="00392792"/>
    <w:rsid w:val="0039542B"/>
    <w:rsid w:val="003A05D1"/>
    <w:rsid w:val="003A1A4E"/>
    <w:rsid w:val="003B3018"/>
    <w:rsid w:val="003B7B4A"/>
    <w:rsid w:val="003C3AEE"/>
    <w:rsid w:val="003C3B57"/>
    <w:rsid w:val="003D0012"/>
    <w:rsid w:val="003D0434"/>
    <w:rsid w:val="003D56FB"/>
    <w:rsid w:val="003E0A56"/>
    <w:rsid w:val="003F3D50"/>
    <w:rsid w:val="003F685D"/>
    <w:rsid w:val="00403BCB"/>
    <w:rsid w:val="00411095"/>
    <w:rsid w:val="00417000"/>
    <w:rsid w:val="00421AE6"/>
    <w:rsid w:val="00427F81"/>
    <w:rsid w:val="00433A19"/>
    <w:rsid w:val="00437BBA"/>
    <w:rsid w:val="004408E0"/>
    <w:rsid w:val="00455D94"/>
    <w:rsid w:val="00465493"/>
    <w:rsid w:val="0047568A"/>
    <w:rsid w:val="00495857"/>
    <w:rsid w:val="00496E93"/>
    <w:rsid w:val="004A0019"/>
    <w:rsid w:val="004A0500"/>
    <w:rsid w:val="004A6D0F"/>
    <w:rsid w:val="004C2421"/>
    <w:rsid w:val="004C45F1"/>
    <w:rsid w:val="004D2500"/>
    <w:rsid w:val="004E2133"/>
    <w:rsid w:val="004E2E58"/>
    <w:rsid w:val="004E50E3"/>
    <w:rsid w:val="004E6754"/>
    <w:rsid w:val="00501750"/>
    <w:rsid w:val="00504831"/>
    <w:rsid w:val="0051636E"/>
    <w:rsid w:val="005241D5"/>
    <w:rsid w:val="00545997"/>
    <w:rsid w:val="005473E4"/>
    <w:rsid w:val="00553302"/>
    <w:rsid w:val="005572B6"/>
    <w:rsid w:val="0055781E"/>
    <w:rsid w:val="00570128"/>
    <w:rsid w:val="0057201D"/>
    <w:rsid w:val="005810DE"/>
    <w:rsid w:val="005861DF"/>
    <w:rsid w:val="00591409"/>
    <w:rsid w:val="00596572"/>
    <w:rsid w:val="005A0A96"/>
    <w:rsid w:val="005A5FBB"/>
    <w:rsid w:val="005B1598"/>
    <w:rsid w:val="005B3CDE"/>
    <w:rsid w:val="005B655B"/>
    <w:rsid w:val="005E4766"/>
    <w:rsid w:val="005F0C31"/>
    <w:rsid w:val="006026BA"/>
    <w:rsid w:val="0061275E"/>
    <w:rsid w:val="0061437F"/>
    <w:rsid w:val="0062052E"/>
    <w:rsid w:val="00620AA1"/>
    <w:rsid w:val="006221F9"/>
    <w:rsid w:val="00623E65"/>
    <w:rsid w:val="00630FED"/>
    <w:rsid w:val="00635A59"/>
    <w:rsid w:val="006434C3"/>
    <w:rsid w:val="0066118D"/>
    <w:rsid w:val="006632BE"/>
    <w:rsid w:val="00664398"/>
    <w:rsid w:val="00665E3A"/>
    <w:rsid w:val="00671A2F"/>
    <w:rsid w:val="0069432D"/>
    <w:rsid w:val="00697736"/>
    <w:rsid w:val="006A0A70"/>
    <w:rsid w:val="006A21E5"/>
    <w:rsid w:val="006A775D"/>
    <w:rsid w:val="006A7F44"/>
    <w:rsid w:val="006B546D"/>
    <w:rsid w:val="006B6CD3"/>
    <w:rsid w:val="006C37B1"/>
    <w:rsid w:val="006E633A"/>
    <w:rsid w:val="00701B69"/>
    <w:rsid w:val="00703301"/>
    <w:rsid w:val="0071087C"/>
    <w:rsid w:val="00711A7A"/>
    <w:rsid w:val="007134C6"/>
    <w:rsid w:val="00730A12"/>
    <w:rsid w:val="00733FF3"/>
    <w:rsid w:val="007359F6"/>
    <w:rsid w:val="00737621"/>
    <w:rsid w:val="007454C1"/>
    <w:rsid w:val="00750A4F"/>
    <w:rsid w:val="00752698"/>
    <w:rsid w:val="0075460E"/>
    <w:rsid w:val="00770ADF"/>
    <w:rsid w:val="007853ED"/>
    <w:rsid w:val="00790F12"/>
    <w:rsid w:val="007A12B1"/>
    <w:rsid w:val="007C48E5"/>
    <w:rsid w:val="007C7FBC"/>
    <w:rsid w:val="007D2FFF"/>
    <w:rsid w:val="007D5239"/>
    <w:rsid w:val="007E3E33"/>
    <w:rsid w:val="00816A53"/>
    <w:rsid w:val="00822F23"/>
    <w:rsid w:val="00833400"/>
    <w:rsid w:val="00833A6F"/>
    <w:rsid w:val="00833D74"/>
    <w:rsid w:val="00843C77"/>
    <w:rsid w:val="0086427D"/>
    <w:rsid w:val="008642D2"/>
    <w:rsid w:val="00864638"/>
    <w:rsid w:val="0088216F"/>
    <w:rsid w:val="0089141A"/>
    <w:rsid w:val="00896691"/>
    <w:rsid w:val="008D2B3C"/>
    <w:rsid w:val="008D2D38"/>
    <w:rsid w:val="008D40F2"/>
    <w:rsid w:val="008D7A34"/>
    <w:rsid w:val="008E7B67"/>
    <w:rsid w:val="00917D47"/>
    <w:rsid w:val="00920AFC"/>
    <w:rsid w:val="00923817"/>
    <w:rsid w:val="009320E3"/>
    <w:rsid w:val="00932728"/>
    <w:rsid w:val="009419BE"/>
    <w:rsid w:val="0095306F"/>
    <w:rsid w:val="0096255D"/>
    <w:rsid w:val="00962BB9"/>
    <w:rsid w:val="00967409"/>
    <w:rsid w:val="00984E08"/>
    <w:rsid w:val="009A741A"/>
    <w:rsid w:val="009C2319"/>
    <w:rsid w:val="009C4B1E"/>
    <w:rsid w:val="009D251E"/>
    <w:rsid w:val="009D28EC"/>
    <w:rsid w:val="009D48F3"/>
    <w:rsid w:val="009E04FE"/>
    <w:rsid w:val="009E552F"/>
    <w:rsid w:val="00A00EE2"/>
    <w:rsid w:val="00A07276"/>
    <w:rsid w:val="00A163B6"/>
    <w:rsid w:val="00A25376"/>
    <w:rsid w:val="00A25BA0"/>
    <w:rsid w:val="00A30646"/>
    <w:rsid w:val="00A35155"/>
    <w:rsid w:val="00A46594"/>
    <w:rsid w:val="00A534D1"/>
    <w:rsid w:val="00A5360B"/>
    <w:rsid w:val="00A54AFF"/>
    <w:rsid w:val="00A64986"/>
    <w:rsid w:val="00A8332D"/>
    <w:rsid w:val="00AA4FDF"/>
    <w:rsid w:val="00AA6CB6"/>
    <w:rsid w:val="00AB0C20"/>
    <w:rsid w:val="00AB24EF"/>
    <w:rsid w:val="00AB4699"/>
    <w:rsid w:val="00AD162C"/>
    <w:rsid w:val="00AD33B6"/>
    <w:rsid w:val="00AF28B4"/>
    <w:rsid w:val="00B06492"/>
    <w:rsid w:val="00B12F9F"/>
    <w:rsid w:val="00B16144"/>
    <w:rsid w:val="00B179C4"/>
    <w:rsid w:val="00B37C9A"/>
    <w:rsid w:val="00B458A8"/>
    <w:rsid w:val="00B76F1F"/>
    <w:rsid w:val="00B7788B"/>
    <w:rsid w:val="00B81AA1"/>
    <w:rsid w:val="00B93430"/>
    <w:rsid w:val="00BB183C"/>
    <w:rsid w:val="00BB2E8C"/>
    <w:rsid w:val="00BB30AF"/>
    <w:rsid w:val="00BB377A"/>
    <w:rsid w:val="00BB56DA"/>
    <w:rsid w:val="00BC0922"/>
    <w:rsid w:val="00BC4CC3"/>
    <w:rsid w:val="00BC4F17"/>
    <w:rsid w:val="00BF1755"/>
    <w:rsid w:val="00BF3E0E"/>
    <w:rsid w:val="00BF40B8"/>
    <w:rsid w:val="00BF5AD5"/>
    <w:rsid w:val="00BF62CE"/>
    <w:rsid w:val="00BF6F4D"/>
    <w:rsid w:val="00C0379F"/>
    <w:rsid w:val="00C04EF3"/>
    <w:rsid w:val="00C1190A"/>
    <w:rsid w:val="00C2157F"/>
    <w:rsid w:val="00C23935"/>
    <w:rsid w:val="00C24F96"/>
    <w:rsid w:val="00C356EA"/>
    <w:rsid w:val="00C36ABA"/>
    <w:rsid w:val="00C3702F"/>
    <w:rsid w:val="00C56E58"/>
    <w:rsid w:val="00C6771E"/>
    <w:rsid w:val="00C76390"/>
    <w:rsid w:val="00C848ED"/>
    <w:rsid w:val="00C85EAB"/>
    <w:rsid w:val="00C97716"/>
    <w:rsid w:val="00CA3E9F"/>
    <w:rsid w:val="00CA7447"/>
    <w:rsid w:val="00CB3DB2"/>
    <w:rsid w:val="00CB4713"/>
    <w:rsid w:val="00CD307D"/>
    <w:rsid w:val="00CD60B1"/>
    <w:rsid w:val="00CE1610"/>
    <w:rsid w:val="00CE2380"/>
    <w:rsid w:val="00CE30F0"/>
    <w:rsid w:val="00CE53CF"/>
    <w:rsid w:val="00CF4536"/>
    <w:rsid w:val="00D2450F"/>
    <w:rsid w:val="00D26DFB"/>
    <w:rsid w:val="00D3729F"/>
    <w:rsid w:val="00D4530A"/>
    <w:rsid w:val="00D4675A"/>
    <w:rsid w:val="00D527D1"/>
    <w:rsid w:val="00D565F1"/>
    <w:rsid w:val="00D74845"/>
    <w:rsid w:val="00D765DD"/>
    <w:rsid w:val="00D77C89"/>
    <w:rsid w:val="00D84B5A"/>
    <w:rsid w:val="00D914B1"/>
    <w:rsid w:val="00D914E0"/>
    <w:rsid w:val="00D9485A"/>
    <w:rsid w:val="00DB48CA"/>
    <w:rsid w:val="00DE0A48"/>
    <w:rsid w:val="00DE0ADB"/>
    <w:rsid w:val="00DF26D2"/>
    <w:rsid w:val="00E029A2"/>
    <w:rsid w:val="00E16498"/>
    <w:rsid w:val="00E17C2A"/>
    <w:rsid w:val="00E252CF"/>
    <w:rsid w:val="00E30085"/>
    <w:rsid w:val="00E3584F"/>
    <w:rsid w:val="00E5451B"/>
    <w:rsid w:val="00E615FB"/>
    <w:rsid w:val="00E65AF9"/>
    <w:rsid w:val="00E75486"/>
    <w:rsid w:val="00E81AC8"/>
    <w:rsid w:val="00E8326D"/>
    <w:rsid w:val="00E8682C"/>
    <w:rsid w:val="00EB5547"/>
    <w:rsid w:val="00ED5490"/>
    <w:rsid w:val="00ED5F84"/>
    <w:rsid w:val="00EE46B6"/>
    <w:rsid w:val="00EE68E1"/>
    <w:rsid w:val="00EF0E31"/>
    <w:rsid w:val="00EF272F"/>
    <w:rsid w:val="00EF3B4D"/>
    <w:rsid w:val="00EF3B81"/>
    <w:rsid w:val="00EF6555"/>
    <w:rsid w:val="00F00C2D"/>
    <w:rsid w:val="00F06313"/>
    <w:rsid w:val="00F07016"/>
    <w:rsid w:val="00F15139"/>
    <w:rsid w:val="00F231A1"/>
    <w:rsid w:val="00F24BA3"/>
    <w:rsid w:val="00F31BC4"/>
    <w:rsid w:val="00F453A0"/>
    <w:rsid w:val="00F469E5"/>
    <w:rsid w:val="00F5227B"/>
    <w:rsid w:val="00F65361"/>
    <w:rsid w:val="00F76C98"/>
    <w:rsid w:val="00F9307F"/>
    <w:rsid w:val="00FA5B3D"/>
    <w:rsid w:val="00FB22C0"/>
    <w:rsid w:val="00FB697D"/>
    <w:rsid w:val="00FC6A7B"/>
    <w:rsid w:val="00FD29A0"/>
    <w:rsid w:val="00FD5C1A"/>
    <w:rsid w:val="00FE1107"/>
    <w:rsid w:val="00FE2892"/>
    <w:rsid w:val="00FE5C8A"/>
    <w:rsid w:val="00FF6D9C"/>
    <w:rsid w:val="015A0F7A"/>
    <w:rsid w:val="015B4372"/>
    <w:rsid w:val="043E35CC"/>
    <w:rsid w:val="049D7F27"/>
    <w:rsid w:val="05C53B4F"/>
    <w:rsid w:val="05EE11C0"/>
    <w:rsid w:val="06CC5C85"/>
    <w:rsid w:val="06EC2309"/>
    <w:rsid w:val="076C2F67"/>
    <w:rsid w:val="08447F70"/>
    <w:rsid w:val="08A36D2F"/>
    <w:rsid w:val="0A9844E6"/>
    <w:rsid w:val="0B106AE4"/>
    <w:rsid w:val="0B5228B6"/>
    <w:rsid w:val="0D321C1B"/>
    <w:rsid w:val="0D8138C4"/>
    <w:rsid w:val="0ED84AEF"/>
    <w:rsid w:val="0F252F1B"/>
    <w:rsid w:val="0FC51902"/>
    <w:rsid w:val="0FFB9127"/>
    <w:rsid w:val="10387B17"/>
    <w:rsid w:val="10FA0BD0"/>
    <w:rsid w:val="113978E4"/>
    <w:rsid w:val="1301401E"/>
    <w:rsid w:val="13A70315"/>
    <w:rsid w:val="13B603E9"/>
    <w:rsid w:val="14770FFA"/>
    <w:rsid w:val="15ED5505"/>
    <w:rsid w:val="164B35AB"/>
    <w:rsid w:val="16833B6C"/>
    <w:rsid w:val="18117A1D"/>
    <w:rsid w:val="19513E5C"/>
    <w:rsid w:val="19BA2CB3"/>
    <w:rsid w:val="19F50F23"/>
    <w:rsid w:val="19FF67EE"/>
    <w:rsid w:val="1A1931CA"/>
    <w:rsid w:val="1A3C324D"/>
    <w:rsid w:val="1BA512D8"/>
    <w:rsid w:val="1C150ADA"/>
    <w:rsid w:val="1C261D5D"/>
    <w:rsid w:val="1CF66D07"/>
    <w:rsid w:val="1D163B55"/>
    <w:rsid w:val="1D567BC9"/>
    <w:rsid w:val="1E425CC9"/>
    <w:rsid w:val="1E781DBB"/>
    <w:rsid w:val="1EB07CE6"/>
    <w:rsid w:val="1F0A5B4B"/>
    <w:rsid w:val="209D2AA8"/>
    <w:rsid w:val="22FE07C0"/>
    <w:rsid w:val="24037840"/>
    <w:rsid w:val="24F869B7"/>
    <w:rsid w:val="261C7697"/>
    <w:rsid w:val="267C0FFD"/>
    <w:rsid w:val="269A25B6"/>
    <w:rsid w:val="277160C3"/>
    <w:rsid w:val="279A75ED"/>
    <w:rsid w:val="28FC77A9"/>
    <w:rsid w:val="2A7568FD"/>
    <w:rsid w:val="2A8E5BD7"/>
    <w:rsid w:val="2B075CAA"/>
    <w:rsid w:val="2B2E636B"/>
    <w:rsid w:val="2CD05527"/>
    <w:rsid w:val="2ED94E1C"/>
    <w:rsid w:val="2EFD753D"/>
    <w:rsid w:val="2F336ECD"/>
    <w:rsid w:val="30C3607A"/>
    <w:rsid w:val="30D53FC6"/>
    <w:rsid w:val="33342716"/>
    <w:rsid w:val="347D4425"/>
    <w:rsid w:val="347F4369"/>
    <w:rsid w:val="34AB1A1D"/>
    <w:rsid w:val="34F97087"/>
    <w:rsid w:val="355B07DD"/>
    <w:rsid w:val="35AE6835"/>
    <w:rsid w:val="361B0C12"/>
    <w:rsid w:val="3631148F"/>
    <w:rsid w:val="36A666F5"/>
    <w:rsid w:val="36D35B8C"/>
    <w:rsid w:val="372F6BE1"/>
    <w:rsid w:val="3A8012F1"/>
    <w:rsid w:val="3A9F02CE"/>
    <w:rsid w:val="3C7D0529"/>
    <w:rsid w:val="3CD24C10"/>
    <w:rsid w:val="3D345399"/>
    <w:rsid w:val="3D5A4819"/>
    <w:rsid w:val="3F460DDD"/>
    <w:rsid w:val="40291172"/>
    <w:rsid w:val="40416A1A"/>
    <w:rsid w:val="404A5749"/>
    <w:rsid w:val="405F0E6B"/>
    <w:rsid w:val="410F4C53"/>
    <w:rsid w:val="41492950"/>
    <w:rsid w:val="416A6C7C"/>
    <w:rsid w:val="417309CC"/>
    <w:rsid w:val="41FC49DF"/>
    <w:rsid w:val="43312F27"/>
    <w:rsid w:val="43F513D8"/>
    <w:rsid w:val="440E7F27"/>
    <w:rsid w:val="453D1BCD"/>
    <w:rsid w:val="45AA6DC9"/>
    <w:rsid w:val="4666403F"/>
    <w:rsid w:val="491E2993"/>
    <w:rsid w:val="49423CCB"/>
    <w:rsid w:val="4A6E2100"/>
    <w:rsid w:val="4C9E128B"/>
    <w:rsid w:val="4E950722"/>
    <w:rsid w:val="500550AE"/>
    <w:rsid w:val="509575BE"/>
    <w:rsid w:val="52E30C02"/>
    <w:rsid w:val="53426389"/>
    <w:rsid w:val="53717368"/>
    <w:rsid w:val="54440A0C"/>
    <w:rsid w:val="54BD615E"/>
    <w:rsid w:val="553303F4"/>
    <w:rsid w:val="55C42A2A"/>
    <w:rsid w:val="563745EF"/>
    <w:rsid w:val="58470B90"/>
    <w:rsid w:val="594B4C16"/>
    <w:rsid w:val="5A2D3183"/>
    <w:rsid w:val="5B4E42DB"/>
    <w:rsid w:val="5D552E0E"/>
    <w:rsid w:val="5EE57364"/>
    <w:rsid w:val="61662573"/>
    <w:rsid w:val="61A876B0"/>
    <w:rsid w:val="61EF4C29"/>
    <w:rsid w:val="62A85C9E"/>
    <w:rsid w:val="63A83FB6"/>
    <w:rsid w:val="63B51D2B"/>
    <w:rsid w:val="64241EFC"/>
    <w:rsid w:val="64F11EFE"/>
    <w:rsid w:val="65CA1BE9"/>
    <w:rsid w:val="68F46B05"/>
    <w:rsid w:val="690B4BE4"/>
    <w:rsid w:val="6913708B"/>
    <w:rsid w:val="69A367C5"/>
    <w:rsid w:val="6A4A3A30"/>
    <w:rsid w:val="6A51742E"/>
    <w:rsid w:val="6B0133D3"/>
    <w:rsid w:val="6BA649CD"/>
    <w:rsid w:val="6BEE5664"/>
    <w:rsid w:val="6C0E3F60"/>
    <w:rsid w:val="6C2F402D"/>
    <w:rsid w:val="6C515164"/>
    <w:rsid w:val="6D165DB9"/>
    <w:rsid w:val="6D9A74ED"/>
    <w:rsid w:val="6DFF6143"/>
    <w:rsid w:val="6E0E0B2C"/>
    <w:rsid w:val="6E902A58"/>
    <w:rsid w:val="6FD07C78"/>
    <w:rsid w:val="724C1A4D"/>
    <w:rsid w:val="72756940"/>
    <w:rsid w:val="728F4C67"/>
    <w:rsid w:val="73C902A7"/>
    <w:rsid w:val="74B90EE0"/>
    <w:rsid w:val="76137AFC"/>
    <w:rsid w:val="766B6FFB"/>
    <w:rsid w:val="76B23212"/>
    <w:rsid w:val="76D86F9B"/>
    <w:rsid w:val="77F24212"/>
    <w:rsid w:val="79642F87"/>
    <w:rsid w:val="79C12783"/>
    <w:rsid w:val="79CD4EDA"/>
    <w:rsid w:val="7A7854D8"/>
    <w:rsid w:val="7B294910"/>
    <w:rsid w:val="7B884D8D"/>
    <w:rsid w:val="7BD85E7C"/>
    <w:rsid w:val="7C480B59"/>
    <w:rsid w:val="7CE51684"/>
    <w:rsid w:val="7CE52DDD"/>
    <w:rsid w:val="7D560849"/>
    <w:rsid w:val="7D95146D"/>
    <w:rsid w:val="7E144BEA"/>
    <w:rsid w:val="7E7E11B5"/>
    <w:rsid w:val="7EF82896"/>
    <w:rsid w:val="7F600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20"/>
    <w:qFormat/>
    <w:uiPriority w:val="99"/>
    <w:pPr>
      <w:keepNext/>
      <w:keepLines/>
      <w:spacing w:line="560" w:lineRule="exact"/>
      <w:ind w:left="300" w:leftChars="300"/>
      <w:jc w:val="left"/>
      <w:outlineLvl w:val="0"/>
    </w:pPr>
    <w:rPr>
      <w:rFonts w:ascii="宋体" w:hAnsi="宋体" w:eastAsia="黑体"/>
      <w:bCs/>
      <w:kern w:val="44"/>
      <w:sz w:val="32"/>
      <w:szCs w:val="44"/>
    </w:rPr>
  </w:style>
  <w:style w:type="paragraph" w:styleId="3">
    <w:name w:val="heading 2"/>
    <w:basedOn w:val="1"/>
    <w:next w:val="1"/>
    <w:link w:val="15"/>
    <w:semiHidden/>
    <w:unhideWhenUsed/>
    <w:qFormat/>
    <w:uiPriority w:val="0"/>
    <w:pPr>
      <w:keepNext/>
      <w:keepLines/>
      <w:spacing w:line="560" w:lineRule="exact"/>
      <w:ind w:left="300" w:leftChars="300"/>
      <w:outlineLvl w:val="1"/>
    </w:pPr>
    <w:rPr>
      <w:rFonts w:eastAsia="楷体_GB2312" w:asciiTheme="majorHAnsi" w:hAnsiTheme="majorHAnsi" w:cstheme="majorBidi"/>
      <w:b/>
      <w:bCs/>
      <w:sz w:val="32"/>
      <w:szCs w:val="32"/>
    </w:rPr>
  </w:style>
  <w:style w:type="paragraph" w:styleId="4">
    <w:name w:val="heading 3"/>
    <w:basedOn w:val="1"/>
    <w:next w:val="1"/>
    <w:link w:val="16"/>
    <w:semiHidden/>
    <w:unhideWhenUsed/>
    <w:qFormat/>
    <w:uiPriority w:val="0"/>
    <w:pPr>
      <w:keepNext/>
      <w:keepLines/>
      <w:spacing w:line="560" w:lineRule="exact"/>
      <w:ind w:left="300" w:leftChars="300"/>
      <w:outlineLvl w:val="2"/>
    </w:pPr>
    <w:rPr>
      <w:rFonts w:ascii="Calibri" w:hAnsi="Calibri"/>
      <w:b/>
      <w:bCs/>
      <w:sz w:val="32"/>
      <w:szCs w:val="32"/>
    </w:rPr>
  </w:style>
  <w:style w:type="paragraph" w:styleId="5">
    <w:name w:val="heading 4"/>
    <w:basedOn w:val="1"/>
    <w:next w:val="1"/>
    <w:link w:val="17"/>
    <w:semiHidden/>
    <w:unhideWhenUsed/>
    <w:qFormat/>
    <w:uiPriority w:val="0"/>
    <w:pPr>
      <w:numPr>
        <w:ilvl w:val="3"/>
        <w:numId w:val="1"/>
      </w:numPr>
      <w:spacing w:line="560" w:lineRule="exact"/>
      <w:ind w:left="845" w:leftChars="200" w:firstLine="0"/>
      <w:outlineLvl w:val="3"/>
    </w:pPr>
    <w:rPr>
      <w:rFonts w:ascii="仿宋_GB2312" w:hAnsi="仿宋_GB2312" w:cs="宋体"/>
      <w:b/>
      <w:sz w:val="32"/>
      <w:szCs w:val="32"/>
    </w:rPr>
  </w:style>
  <w:style w:type="paragraph" w:styleId="6">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2">
    <w:name w:val="Strong"/>
    <w:basedOn w:val="11"/>
    <w:qFormat/>
    <w:uiPriority w:val="0"/>
    <w:rPr>
      <w:b/>
    </w:rPr>
  </w:style>
  <w:style w:type="character" w:styleId="13">
    <w:name w:val="annotation reference"/>
    <w:basedOn w:val="11"/>
    <w:qFormat/>
    <w:uiPriority w:val="0"/>
    <w:rPr>
      <w:sz w:val="21"/>
      <w:szCs w:val="21"/>
    </w:rPr>
  </w:style>
  <w:style w:type="character" w:customStyle="1" w:styleId="14">
    <w:name w:val="标题 1 Char"/>
    <w:basedOn w:val="11"/>
    <w:qFormat/>
    <w:uiPriority w:val="9"/>
    <w:rPr>
      <w:rFonts w:ascii="宋体" w:hAnsi="宋体" w:eastAsia="黑体" w:cs="宋体"/>
      <w:bCs/>
      <w:kern w:val="44"/>
      <w:sz w:val="32"/>
      <w:szCs w:val="32"/>
    </w:rPr>
  </w:style>
  <w:style w:type="character" w:customStyle="1" w:styleId="15">
    <w:name w:val="标题 2 字符"/>
    <w:basedOn w:val="11"/>
    <w:link w:val="3"/>
    <w:qFormat/>
    <w:uiPriority w:val="0"/>
    <w:rPr>
      <w:rFonts w:eastAsia="楷体_GB2312" w:asciiTheme="majorHAnsi" w:hAnsiTheme="majorHAnsi" w:cstheme="majorBidi"/>
      <w:b/>
      <w:bCs/>
      <w:kern w:val="2"/>
      <w:sz w:val="32"/>
      <w:szCs w:val="32"/>
    </w:rPr>
  </w:style>
  <w:style w:type="character" w:customStyle="1" w:styleId="16">
    <w:name w:val="标题 3 字符"/>
    <w:basedOn w:val="11"/>
    <w:link w:val="4"/>
    <w:qFormat/>
    <w:uiPriority w:val="0"/>
    <w:rPr>
      <w:rFonts w:ascii="Calibri" w:hAnsi="Calibri" w:eastAsia="仿宋_GB2312" w:cs="Times New Roman"/>
      <w:b/>
      <w:bCs/>
      <w:sz w:val="32"/>
      <w:szCs w:val="32"/>
    </w:rPr>
  </w:style>
  <w:style w:type="character" w:customStyle="1" w:styleId="17">
    <w:name w:val="标题 4 字符"/>
    <w:basedOn w:val="11"/>
    <w:link w:val="5"/>
    <w:qFormat/>
    <w:uiPriority w:val="9"/>
    <w:rPr>
      <w:rFonts w:ascii="仿宋_GB2312" w:eastAsia="仿宋_GB2312" w:cs="宋体" w:hAnsiTheme="majorHAnsi"/>
      <w:bCs/>
      <w:sz w:val="32"/>
      <w:szCs w:val="32"/>
    </w:rPr>
  </w:style>
  <w:style w:type="paragraph" w:customStyle="1" w:styleId="18">
    <w:name w:val="公文一级标题"/>
    <w:basedOn w:val="2"/>
    <w:link w:val="19"/>
    <w:qFormat/>
    <w:uiPriority w:val="0"/>
    <w:pPr>
      <w:ind w:left="0" w:leftChars="0"/>
    </w:pPr>
    <w:rPr>
      <w:rFonts w:ascii="黑体" w:hAnsi="黑体" w:cs="黑体"/>
      <w:bCs w:val="0"/>
      <w:szCs w:val="32"/>
    </w:rPr>
  </w:style>
  <w:style w:type="character" w:customStyle="1" w:styleId="19">
    <w:name w:val="公文一级标题 字符"/>
    <w:basedOn w:val="20"/>
    <w:link w:val="18"/>
    <w:qFormat/>
    <w:locked/>
    <w:uiPriority w:val="99"/>
    <w:rPr>
      <w:rFonts w:ascii="黑体" w:hAnsi="黑体" w:eastAsia="黑体" w:cs="黑体"/>
      <w:kern w:val="44"/>
      <w:sz w:val="32"/>
      <w:szCs w:val="32"/>
      <w:lang w:val="zh-CN"/>
    </w:rPr>
  </w:style>
  <w:style w:type="character" w:customStyle="1" w:styleId="20">
    <w:name w:val="标题 1 字符"/>
    <w:basedOn w:val="11"/>
    <w:link w:val="2"/>
    <w:qFormat/>
    <w:locked/>
    <w:uiPriority w:val="99"/>
    <w:rPr>
      <w:rFonts w:ascii="宋体" w:hAnsi="宋体" w:eastAsia="黑体" w:cs="Times New Roman"/>
      <w:bCs/>
      <w:kern w:val="44"/>
      <w:sz w:val="32"/>
      <w:szCs w:val="44"/>
      <w:lang w:val="zh-CN"/>
    </w:rPr>
  </w:style>
  <w:style w:type="paragraph" w:customStyle="1" w:styleId="21">
    <w:name w:val="闻政附件标题"/>
    <w:basedOn w:val="1"/>
    <w:qFormat/>
    <w:uiPriority w:val="0"/>
    <w:pPr>
      <w:numPr>
        <w:ilvl w:val="5"/>
        <w:numId w:val="1"/>
      </w:numPr>
    </w:pPr>
  </w:style>
  <w:style w:type="paragraph" w:customStyle="1" w:styleId="22">
    <w:name w:val="Body text (2)"/>
    <w:basedOn w:val="1"/>
    <w:qFormat/>
    <w:uiPriority w:val="0"/>
    <w:pPr>
      <w:shd w:val="clear" w:color="auto" w:fill="FFFFFF"/>
      <w:spacing w:before="840" w:after="240" w:line="0" w:lineRule="atLeast"/>
      <w:jc w:val="left"/>
    </w:pPr>
    <w:rPr>
      <w:rFonts w:ascii="宋体" w:hAnsi="宋体" w:cs="宋体" w:eastAsiaTheme="minorEastAsia"/>
      <w:spacing w:val="20"/>
      <w:szCs w:val="30"/>
    </w:rPr>
  </w:style>
  <w:style w:type="paragraph" w:customStyle="1" w:styleId="23">
    <w:name w:val="Heading #3"/>
    <w:basedOn w:val="1"/>
    <w:qFormat/>
    <w:uiPriority w:val="0"/>
    <w:pPr>
      <w:shd w:val="clear" w:color="auto" w:fill="FFFFFF"/>
      <w:spacing w:before="100" w:beforeAutospacing="1" w:after="3420" w:line="0" w:lineRule="atLeast"/>
      <w:jc w:val="left"/>
      <w:outlineLvl w:val="2"/>
    </w:pPr>
    <w:rPr>
      <w:rFonts w:ascii="宋体" w:hAnsi="宋体" w:cs="宋体"/>
      <w:color w:val="000000"/>
      <w:kern w:val="0"/>
      <w:sz w:val="44"/>
      <w:szCs w:val="44"/>
    </w:rPr>
  </w:style>
  <w:style w:type="paragraph" w:customStyle="1" w:styleId="24">
    <w:name w:val="闻政封面项目信息"/>
    <w:basedOn w:val="1"/>
    <w:next w:val="25"/>
    <w:qFormat/>
    <w:uiPriority w:val="0"/>
    <w:pPr>
      <w:spacing w:before="120"/>
      <w:ind w:left="800" w:leftChars="800"/>
    </w:pPr>
    <w:rPr>
      <w:rFonts w:eastAsia="黑体"/>
      <w:sz w:val="28"/>
      <w:szCs w:val="28"/>
      <w:lang w:val="zh-CN"/>
    </w:rPr>
  </w:style>
  <w:style w:type="paragraph" w:customStyle="1" w:styleId="25">
    <w:name w:val="闻政封面完成时间"/>
    <w:basedOn w:val="24"/>
    <w:qFormat/>
    <w:uiPriority w:val="0"/>
    <w:pPr>
      <w:ind w:left="0" w:leftChars="0"/>
      <w:jc w:val="center"/>
    </w:pPr>
    <w:rPr>
      <w:b/>
    </w:rPr>
  </w:style>
  <w:style w:type="paragraph" w:styleId="2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B8BEE3-8531-44F0-BED2-D6EDCC29D120}">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1511</Words>
  <Characters>8615</Characters>
  <Lines>71</Lines>
  <Paragraphs>20</Paragraphs>
  <TotalTime>19</TotalTime>
  <ScaleCrop>false</ScaleCrop>
  <LinksUpToDate>false</LinksUpToDate>
  <CharactersWithSpaces>10106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2021-03-23T05:34:00Z</dcterms:created>
  <dc:creator>yzq</dc:creator>
  <cp:lastModifiedBy>高倞</cp:lastModifiedBy>
  <cp:lastPrinted>2021-09-30T02:06:00Z</cp:lastPrinted>
  <dcterms:modified xsi:type="dcterms:W3CDTF">2021-12-02T02:03:07Z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6C17DA2B57F64372986A8A14F886CCC3</vt:lpwstr>
  </property>
</Properties>
</file>