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33356">
      <w:pPr>
        <w:spacing w:line="282" w:lineRule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FD367AA">
      <w:pPr>
        <w:spacing w:line="282" w:lineRule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CE2EB5D">
      <w:pPr>
        <w:spacing w:before="162" w:line="208" w:lineRule="auto"/>
        <w:ind w:left="1865" w:right="428" w:hanging="119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9"/>
          <w:sz w:val="44"/>
          <w:szCs w:val="44"/>
        </w:rPr>
        <w:t>深圳市深汕特别合作区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9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9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9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9"/>
          <w:sz w:val="44"/>
          <w:szCs w:val="44"/>
        </w:rPr>
        <w:t>年度第十八批次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9"/>
          <w:w w:val="96"/>
          <w:sz w:val="44"/>
          <w:szCs w:val="44"/>
        </w:rPr>
        <w:t>城镇建设用地征地补偿安置方案</w:t>
      </w:r>
    </w:p>
    <w:p w14:paraId="5DDC242B">
      <w:pPr>
        <w:spacing w:line="244" w:lineRule="auto"/>
        <w:rPr>
          <w:rFonts w:ascii="Arial"/>
          <w:sz w:val="21"/>
        </w:rPr>
      </w:pPr>
    </w:p>
    <w:p w14:paraId="49AC9FB0">
      <w:pPr>
        <w:spacing w:line="245" w:lineRule="auto"/>
        <w:rPr>
          <w:rFonts w:ascii="Arial"/>
          <w:sz w:val="21"/>
        </w:rPr>
      </w:pPr>
    </w:p>
    <w:p w14:paraId="7670D87A">
      <w:pPr>
        <w:spacing w:line="245" w:lineRule="auto"/>
        <w:rPr>
          <w:rFonts w:ascii="Arial"/>
          <w:sz w:val="21"/>
        </w:rPr>
      </w:pPr>
    </w:p>
    <w:p w14:paraId="276AB5E5">
      <w:pPr>
        <w:pStyle w:val="2"/>
        <w:spacing w:before="104" w:line="313" w:lineRule="auto"/>
        <w:ind w:left="530" w:right="297" w:firstLine="639"/>
        <w:jc w:val="both"/>
      </w:pPr>
      <w:r>
        <w:rPr>
          <w:spacing w:val="-4"/>
        </w:rPr>
        <w:t>为实施城镇规划，促进经济发展，根据《中华人民共和国土</w:t>
      </w:r>
      <w:r>
        <w:rPr>
          <w:spacing w:val="3"/>
        </w:rPr>
        <w:t xml:space="preserve"> </w:t>
      </w:r>
      <w:r>
        <w:rPr>
          <w:spacing w:val="-4"/>
        </w:rPr>
        <w:t>地管理法》等有关规定，结合深圳市深汕特别合作区实际，拟定</w:t>
      </w:r>
      <w:r>
        <w:rPr>
          <w:spacing w:val="13"/>
        </w:rPr>
        <w:t xml:space="preserve"> </w:t>
      </w:r>
      <w:r>
        <w:rPr>
          <w:spacing w:val="-4"/>
        </w:rPr>
        <w:t>征地补偿安置方案如下：</w:t>
      </w:r>
    </w:p>
    <w:p w14:paraId="2E625911">
      <w:pPr>
        <w:spacing w:before="68" w:line="221" w:lineRule="auto"/>
        <w:ind w:left="117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一</w:t>
      </w:r>
      <w:r>
        <w:rPr>
          <w:rFonts w:ascii="黑体" w:hAnsi="黑体" w:eastAsia="黑体" w:cs="黑体"/>
          <w:b w:val="0"/>
          <w:bCs w:val="0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、征收目的</w:t>
      </w:r>
    </w:p>
    <w:p w14:paraId="5127FDF8">
      <w:pPr>
        <w:pStyle w:val="2"/>
        <w:spacing w:before="170" w:line="314" w:lineRule="auto"/>
        <w:ind w:left="530" w:right="257" w:firstLine="639"/>
        <w:jc w:val="both"/>
      </w:pPr>
      <w:r>
        <w:rPr>
          <w:spacing w:val="9"/>
        </w:rPr>
        <w:t>用于深汕特别合作区2024年度第十八批次城镇建设用地建</w:t>
      </w:r>
      <w:r>
        <w:rPr>
          <w:spacing w:val="18"/>
        </w:rPr>
        <w:t xml:space="preserve"> </w:t>
      </w:r>
      <w:r>
        <w:rPr>
          <w:spacing w:val="-4"/>
        </w:rPr>
        <w:t>设，规划用途为公用设施用地，征收符合《中华人民共和国土地</w:t>
      </w:r>
      <w:r>
        <w:rPr>
          <w:spacing w:val="15"/>
        </w:rPr>
        <w:t xml:space="preserve"> </w:t>
      </w:r>
      <w:r>
        <w:rPr>
          <w:spacing w:val="14"/>
        </w:rPr>
        <w:t>管理法》第四十五条第一款第(三)项情形。</w:t>
      </w:r>
    </w:p>
    <w:p w14:paraId="61B35086">
      <w:pPr>
        <w:spacing w:before="68" w:line="221" w:lineRule="auto"/>
        <w:ind w:left="117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二、征收范围</w:t>
      </w:r>
    </w:p>
    <w:p w14:paraId="67726C97">
      <w:pPr>
        <w:pStyle w:val="2"/>
        <w:spacing w:before="158" w:line="220" w:lineRule="auto"/>
        <w:ind w:left="1170"/>
      </w:pPr>
      <w:r>
        <w:rPr>
          <w:spacing w:val="-1"/>
        </w:rPr>
        <w:t>拟征收范围涉及赤石镇大安村新杏经济合作社</w:t>
      </w:r>
      <w:r>
        <w:rPr>
          <w:spacing w:val="-2"/>
        </w:rPr>
        <w:t>所属土地。</w:t>
      </w:r>
    </w:p>
    <w:p w14:paraId="08339662">
      <w:pPr>
        <w:spacing w:before="68" w:line="221" w:lineRule="auto"/>
        <w:ind w:left="117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三、征收土地现状</w:t>
      </w:r>
    </w:p>
    <w:p w14:paraId="45A17279">
      <w:pPr>
        <w:pStyle w:val="2"/>
        <w:spacing w:before="182" w:line="222" w:lineRule="auto"/>
        <w:ind w:left="1170"/>
      </w:pPr>
      <w:r>
        <w:rPr>
          <w:spacing w:val="12"/>
        </w:rPr>
        <w:t>现状地类为农用地0.8000公顷(均为林地)。</w:t>
      </w:r>
    </w:p>
    <w:p w14:paraId="15004D0F">
      <w:pPr>
        <w:spacing w:before="68" w:line="221" w:lineRule="auto"/>
        <w:ind w:left="117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四、征收补偿标准</w:t>
      </w:r>
    </w:p>
    <w:p w14:paraId="168D2E78">
      <w:pPr>
        <w:pStyle w:val="2"/>
        <w:spacing w:before="237" w:line="264" w:lineRule="auto"/>
        <w:ind w:left="530" w:right="248" w:firstLine="790"/>
      </w:pPr>
      <w:r>
        <w:rPr>
          <w:spacing w:val="4"/>
        </w:rPr>
        <w:t>(一)土地补偿费、安置补助费标准：按深汕特别合作区区</w:t>
      </w:r>
      <w:r>
        <w:rPr>
          <w:spacing w:val="16"/>
        </w:rPr>
        <w:t xml:space="preserve"> </w:t>
      </w:r>
      <w:r>
        <w:rPr>
          <w:spacing w:val="5"/>
        </w:rPr>
        <w:t>片综合地价102万元/公顷的标准执行，</w:t>
      </w:r>
      <w:r>
        <w:rPr>
          <w:spacing w:val="4"/>
        </w:rPr>
        <w:t>不区分地类。</w:t>
      </w:r>
    </w:p>
    <w:p w14:paraId="6CE4EF75">
      <w:pPr>
        <w:pStyle w:val="2"/>
        <w:spacing w:before="228" w:line="273" w:lineRule="auto"/>
        <w:ind w:left="530" w:right="248" w:firstLine="790"/>
      </w:pPr>
      <w:r>
        <w:rPr>
          <w:spacing w:val="17"/>
        </w:rPr>
        <w:t>(二)青苗及地上附着物(含住宅房屋)补偿费标准：</w:t>
      </w:r>
      <w:r>
        <w:rPr>
          <w:spacing w:val="16"/>
        </w:rPr>
        <w:t>按照</w:t>
      </w:r>
      <w:r>
        <w:t xml:space="preserve"> </w:t>
      </w:r>
      <w:r>
        <w:rPr>
          <w:spacing w:val="9"/>
        </w:rPr>
        <w:t>《深圳市深汕特别合作区党政办公室关于印发深圳市</w:t>
      </w:r>
      <w:r>
        <w:rPr>
          <w:spacing w:val="8"/>
        </w:rPr>
        <w:t>深汕特别</w:t>
      </w:r>
      <w:r>
        <w:t xml:space="preserve"> </w:t>
      </w:r>
      <w:r>
        <w:rPr>
          <w:spacing w:val="27"/>
        </w:rPr>
        <w:t>合作区房屋征收拆迁补偿安置工作方案的通知》(深汕办函</w:t>
      </w:r>
    </w:p>
    <w:p w14:paraId="520FFE65">
      <w:pPr>
        <w:spacing w:line="273" w:lineRule="auto"/>
        <w:sectPr>
          <w:footerReference r:id="rId5" w:type="default"/>
          <w:pgSz w:w="11900" w:h="16830"/>
          <w:pgMar w:top="1430" w:right="1219" w:bottom="1179" w:left="989" w:header="0" w:footer="1120" w:gutter="0"/>
          <w:cols w:space="720" w:num="1"/>
        </w:sectPr>
      </w:pPr>
    </w:p>
    <w:p w14:paraId="4C841EAC">
      <w:pPr>
        <w:spacing w:line="269" w:lineRule="auto"/>
        <w:rPr>
          <w:rFonts w:ascii="Arial"/>
          <w:sz w:val="21"/>
        </w:rPr>
      </w:pPr>
    </w:p>
    <w:p w14:paraId="33972E0A">
      <w:pPr>
        <w:spacing w:line="269" w:lineRule="auto"/>
        <w:rPr>
          <w:rFonts w:ascii="Arial"/>
          <w:sz w:val="21"/>
        </w:rPr>
      </w:pPr>
    </w:p>
    <w:p w14:paraId="6648ACA5">
      <w:pPr>
        <w:spacing w:line="270" w:lineRule="auto"/>
        <w:rPr>
          <w:rFonts w:ascii="Arial"/>
          <w:sz w:val="21"/>
        </w:rPr>
      </w:pPr>
    </w:p>
    <w:p w14:paraId="20123F38">
      <w:pPr>
        <w:pStyle w:val="2"/>
        <w:spacing w:before="104" w:line="307" w:lineRule="auto"/>
        <w:ind w:firstLine="30"/>
      </w:pPr>
      <w:r>
        <w:rPr>
          <w:spacing w:val="11"/>
        </w:rPr>
        <w:t>〔2020〕29号)、《深圳市深汕特别合作区党政办公室关于印</w:t>
      </w:r>
      <w:r>
        <w:rPr>
          <w:spacing w:val="8"/>
        </w:rPr>
        <w:t xml:space="preserve"> </w:t>
      </w:r>
      <w:r>
        <w:rPr>
          <w:spacing w:val="1"/>
        </w:rPr>
        <w:t>发深圳市深汕特别合作区集体土地征收补偿</w:t>
      </w:r>
      <w:r>
        <w:t>办法(试行)的通知》</w:t>
      </w:r>
    </w:p>
    <w:p w14:paraId="164F8E04">
      <w:pPr>
        <w:pStyle w:val="2"/>
        <w:spacing w:before="56" w:line="309" w:lineRule="auto"/>
        <w:ind w:right="98" w:firstLine="190"/>
      </w:pPr>
      <w:r>
        <w:rPr>
          <w:spacing w:val="12"/>
        </w:rPr>
        <w:t>(深汕办〔2021〕31号)等有关规定，并结合深汕特别合作区</w:t>
      </w:r>
      <w:r>
        <w:rPr>
          <w:spacing w:val="10"/>
        </w:rPr>
        <w:t xml:space="preserve"> </w:t>
      </w:r>
      <w:r>
        <w:rPr>
          <w:spacing w:val="-9"/>
        </w:rPr>
        <w:t>实际予以补偿。</w:t>
      </w:r>
    </w:p>
    <w:p w14:paraId="7B80274C">
      <w:pPr>
        <w:spacing w:before="69" w:line="222" w:lineRule="auto"/>
        <w:ind w:left="71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  <w:t>五、安置途径与社会保障</w:t>
      </w:r>
    </w:p>
    <w:bookmarkEnd w:id="0"/>
    <w:p w14:paraId="793B4C7D">
      <w:pPr>
        <w:pStyle w:val="2"/>
        <w:spacing w:before="184" w:line="272" w:lineRule="auto"/>
        <w:ind w:left="190" w:right="109" w:firstLine="629"/>
      </w:pPr>
      <w:r>
        <w:rPr>
          <w:spacing w:val="2"/>
        </w:rPr>
        <w:t>(一)留用地按照《深圳市深汕特别合作区留用地管</w:t>
      </w:r>
      <w:r>
        <w:rPr>
          <w:spacing w:val="1"/>
        </w:rPr>
        <w:t>理办法</w:t>
      </w:r>
      <w:r>
        <w:t xml:space="preserve"> </w:t>
      </w:r>
      <w:r>
        <w:rPr>
          <w:spacing w:val="23"/>
        </w:rPr>
        <w:t>(试行)》(深汕办〔2021〕15号)执行。</w:t>
      </w:r>
    </w:p>
    <w:p w14:paraId="6FAED7EE">
      <w:pPr>
        <w:pStyle w:val="2"/>
        <w:spacing w:before="171" w:line="294" w:lineRule="auto"/>
        <w:ind w:right="106" w:firstLine="830"/>
      </w:pPr>
      <w:r>
        <w:rPr>
          <w:spacing w:val="1"/>
        </w:rPr>
        <w:t>(二)社保按照《广东省人民政府办公厅转发省人力资源社</w:t>
      </w:r>
      <w:r>
        <w:rPr>
          <w:spacing w:val="16"/>
        </w:rPr>
        <w:t xml:space="preserve"> </w:t>
      </w:r>
      <w:r>
        <w:rPr>
          <w:spacing w:val="5"/>
        </w:rPr>
        <w:t>会保障厅关于进一步完善我省被征地农民养老保障政策意见的</w:t>
      </w:r>
      <w:r>
        <w:rPr>
          <w:spacing w:val="15"/>
        </w:rPr>
        <w:t xml:space="preserve"> 通知》(粤府办〔2021〕22号)执行。</w:t>
      </w:r>
    </w:p>
    <w:p w14:paraId="212B8028">
      <w:pPr>
        <w:spacing w:line="242" w:lineRule="auto"/>
        <w:rPr>
          <w:rFonts w:ascii="Arial"/>
          <w:sz w:val="21"/>
        </w:rPr>
      </w:pPr>
    </w:p>
    <w:p w14:paraId="51175EF5">
      <w:pPr>
        <w:spacing w:line="242" w:lineRule="auto"/>
        <w:rPr>
          <w:rFonts w:ascii="Arial"/>
          <w:sz w:val="21"/>
        </w:rPr>
      </w:pPr>
    </w:p>
    <w:p w14:paraId="7D90C3BA">
      <w:pPr>
        <w:spacing w:line="243" w:lineRule="auto"/>
        <w:rPr>
          <w:rFonts w:ascii="Arial"/>
          <w:sz w:val="21"/>
        </w:rPr>
      </w:pPr>
    </w:p>
    <w:p w14:paraId="4B7140D6">
      <w:pPr>
        <w:spacing w:line="243" w:lineRule="auto"/>
        <w:rPr>
          <w:rFonts w:ascii="Arial"/>
          <w:sz w:val="21"/>
        </w:rPr>
      </w:pPr>
    </w:p>
    <w:p w14:paraId="012C0872">
      <w:pPr>
        <w:spacing w:line="243" w:lineRule="auto"/>
        <w:rPr>
          <w:rFonts w:ascii="Arial"/>
          <w:sz w:val="21"/>
        </w:rPr>
      </w:pPr>
    </w:p>
    <w:p w14:paraId="4A5C7898">
      <w:pPr>
        <w:pStyle w:val="2"/>
        <w:spacing w:before="104" w:line="305" w:lineRule="auto"/>
        <w:ind w:left="5140" w:right="93" w:hanging="1030"/>
      </w:pPr>
      <w:r>
        <w:rPr>
          <w:spacing w:val="-2"/>
        </w:rPr>
        <w:t>深圳市深汕特别合作区管理委员会</w:t>
      </w:r>
      <w:r>
        <w:rPr>
          <w:spacing w:val="5"/>
        </w:rPr>
        <w:t xml:space="preserve"> </w:t>
      </w:r>
      <w:r>
        <w:rPr>
          <w:spacing w:val="49"/>
        </w:rPr>
        <w:t>2024年3月28日</w:t>
      </w:r>
    </w:p>
    <w:sectPr>
      <w:footerReference r:id="rId6" w:type="default"/>
      <w:pgSz w:w="11900" w:h="16830"/>
      <w:pgMar w:top="1430" w:right="1329" w:bottom="1374" w:left="1589" w:header="0" w:footer="10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C6C24">
    <w:pPr>
      <w:spacing w:line="4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6792F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EC07FA"/>
    <w:rsid w:val="3C774E44"/>
    <w:rsid w:val="68520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616</Words>
  <Characters>649</Characters>
  <TotalTime>0</TotalTime>
  <ScaleCrop>false</ScaleCrop>
  <LinksUpToDate>false</LinksUpToDate>
  <CharactersWithSpaces>664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2025-01-13T18:32:00Z</dcterms:created>
  <dc:creator>Kingsoft-PDF</dc:creator>
  <cp:lastModifiedBy>叶丹丹</cp:lastModifiedBy>
  <dcterms:modified xsi:type="dcterms:W3CDTF">2025-01-13T10:33:48Z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2025-01-13T18:32:12Z</vt:filetime>
  </property>
  <property fmtid="{D5CDD505-2E9C-101B-9397-08002B2CF9AE}" pid="4" name="UsrData">
    <vt:lpwstr>6784ebaa9e0810001feb3fdfwl</vt:lpwstr>
  </property>
  <property fmtid="{D5CDD505-2E9C-101B-9397-08002B2CF9AE}" pid="5" name="KSOTemplateDocerSaveRecord">
    <vt:lpwstr>eyJoZGlkIjoiN2FjODE3NGI0NWUyMWNlZDQ5ZTFkODFiNjE1OTMyMjEiLCJ1c2VySWQiOiI1NjU4Njc3OTYifQ==</vt:lpwstr>
  </property>
  <property fmtid="{D5CDD505-2E9C-101B-9397-08002B2CF9AE}" pid="6" name="KSOProductBuildVer">
    <vt:lpwstr>2052-12.1.0.19770</vt:lpwstr>
  </property>
  <property fmtid="{D5CDD505-2E9C-101B-9397-08002B2CF9AE}" pid="7" name="ICV">
    <vt:lpwstr>B81BF60DA0A942A9B00785692EAD226E_12</vt:lpwstr>
  </property>
</Properties>
</file>