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pacing w:line="579" w:lineRule="exact"/>
        <w:jc w:val="left"/>
        <w:rPr>
          <w:rFonts w:hint="default" w:ascii="Times New Roman" w:hAnsi="Times New Roman" w:eastAsia="方正小标宋简体"/>
          <w:sz w:val="44"/>
          <w:szCs w:val="52"/>
          <w:lang w:val="en-US" w:eastAsia="zh-CN"/>
        </w:rPr>
      </w:pPr>
      <w:bookmarkStart w:id="0" w:name="Content"/>
      <w:r>
        <w:rPr>
          <w:rFonts w:hint="eastAsia" w:ascii="黑体" w:hAnsi="黑体" w:eastAsia="黑体"/>
          <w:sz w:val="32"/>
          <w:szCs w:val="32"/>
          <w:lang w:val="en-US" w:eastAsia="zh-CN"/>
        </w:rPr>
        <w:t>附件1</w:t>
      </w:r>
    </w:p>
    <w:p>
      <w:pPr>
        <w:keepNext w:val="0"/>
        <w:keepLines w:val="0"/>
        <w:pageBreakBefore w:val="0"/>
        <w:widowControl w:val="0"/>
        <w:spacing w:line="579" w:lineRule="exact"/>
        <w:jc w:val="left"/>
        <w:rPr>
          <w:rFonts w:ascii="Times New Roman" w:hAnsi="Times New Roman" w:eastAsia="方正小标宋简体"/>
          <w:sz w:val="44"/>
          <w:szCs w:val="52"/>
          <w:lang w:val="en-US" w:eastAsia="zh-CN"/>
        </w:rPr>
      </w:pPr>
    </w:p>
    <w:p>
      <w:pPr>
        <w:keepNext w:val="0"/>
        <w:keepLines w:val="0"/>
        <w:pageBreakBefore w:val="0"/>
        <w:widowControl w:val="0"/>
        <w:spacing w:line="579" w:lineRule="exact"/>
        <w:jc w:val="center"/>
        <w:rPr>
          <w:rFonts w:hint="eastAsia" w:ascii="Times New Roman" w:hAnsi="Times New Roman" w:eastAsia="方正小标宋简体"/>
          <w:sz w:val="44"/>
          <w:szCs w:val="52"/>
          <w:lang w:val="en-US" w:eastAsia="zh-CN"/>
        </w:rPr>
      </w:pPr>
      <w:r>
        <w:rPr>
          <w:rFonts w:hint="eastAsia" w:ascii="Times New Roman" w:hAnsi="Times New Roman" w:eastAsia="方正小标宋简体"/>
          <w:sz w:val="44"/>
          <w:szCs w:val="52"/>
          <w:lang w:val="en-US" w:eastAsia="zh-CN"/>
        </w:rPr>
        <w:t>深圳市深汕特别合作区</w:t>
      </w:r>
    </w:p>
    <w:p>
      <w:pPr>
        <w:keepNext w:val="0"/>
        <w:keepLines w:val="0"/>
        <w:pageBreakBefore w:val="0"/>
        <w:widowControl w:val="0"/>
        <w:spacing w:line="579" w:lineRule="exact"/>
        <w:jc w:val="center"/>
        <w:rPr>
          <w:rFonts w:hint="eastAsia" w:ascii="Times New Roman" w:hAnsi="Times New Roman" w:eastAsia="方正小标宋简体"/>
          <w:sz w:val="44"/>
          <w:szCs w:val="52"/>
          <w:lang w:val="en-US" w:eastAsia="zh-CN"/>
        </w:rPr>
      </w:pPr>
      <w:r>
        <w:rPr>
          <w:rFonts w:hint="eastAsia" w:ascii="Times New Roman" w:hAnsi="Times New Roman" w:eastAsia="方正小标宋简体"/>
          <w:sz w:val="44"/>
          <w:szCs w:val="52"/>
          <w:lang w:val="en-US" w:eastAsia="zh-CN"/>
        </w:rPr>
        <w:t>外聘政府法律顾问管理办法</w:t>
      </w:r>
    </w:p>
    <w:p>
      <w:pPr>
        <w:keepNext w:val="0"/>
        <w:keepLines w:val="0"/>
        <w:pageBreakBefore w:val="0"/>
        <w:widowControl w:val="0"/>
        <w:spacing w:line="579" w:lineRule="exact"/>
        <w:jc w:val="center"/>
        <w:rPr>
          <w:rFonts w:ascii="Times New Roman" w:hAnsi="Times New Roman" w:eastAsia="楷体_GB2312"/>
          <w:color w:val="000000"/>
          <w:sz w:val="32"/>
          <w:szCs w:val="40"/>
          <w:lang w:val="en-US" w:eastAsia="zh-CN"/>
        </w:rPr>
      </w:pPr>
      <w:r>
        <w:rPr>
          <w:rFonts w:ascii="Times New Roman" w:hAnsi="Times New Roman" w:eastAsia="楷体_GB2312"/>
          <w:color w:val="000000"/>
          <w:sz w:val="32"/>
          <w:szCs w:val="40"/>
          <w:lang w:val="en-US" w:eastAsia="zh-CN"/>
        </w:rPr>
        <w:t>（征求意见稿）</w:t>
      </w:r>
    </w:p>
    <w:p>
      <w:pPr>
        <w:keepNext w:val="0"/>
        <w:keepLines w:val="0"/>
        <w:pageBreakBefore w:val="0"/>
        <w:widowControl w:val="0"/>
        <w:numPr>
          <w:ilvl w:val="0"/>
          <w:numId w:val="0"/>
        </w:numPr>
        <w:spacing w:line="579" w:lineRule="exact"/>
        <w:rPr>
          <w:rFonts w:hint="eastAsia" w:ascii="仿宋_GB2312" w:hAnsi="仿宋_GB2312" w:eastAsia="仿宋_GB2312"/>
          <w:sz w:val="32"/>
          <w:szCs w:val="28"/>
        </w:rPr>
      </w:pPr>
    </w:p>
    <w:p>
      <w:pPr>
        <w:keepNext w:val="0"/>
        <w:keepLines w:val="0"/>
        <w:pageBreakBefore w:val="0"/>
        <w:widowControl w:val="0"/>
        <w:numPr>
          <w:ilvl w:val="0"/>
          <w:numId w:val="1"/>
        </w:numPr>
        <w:spacing w:line="579" w:lineRule="exact"/>
        <w:ind w:firstLine="632" w:firstLineChars="200"/>
        <w:jc w:val="both"/>
        <w:rPr>
          <w:rFonts w:hint="eastAsia" w:ascii="仿宋_GB2312" w:hAnsi="仿宋_GB2312" w:eastAsia="仿宋_GB2312"/>
          <w:sz w:val="32"/>
          <w:szCs w:val="28"/>
        </w:rPr>
      </w:pPr>
      <w:r>
        <w:rPr>
          <w:rFonts w:hint="eastAsia" w:ascii="仿宋_GB2312" w:hAnsi="仿宋_GB2312" w:eastAsia="仿宋_GB2312"/>
          <w:b/>
          <w:bCs/>
          <w:sz w:val="32"/>
          <w:szCs w:val="28"/>
        </w:rPr>
        <w:t>【制定目的】</w:t>
      </w:r>
      <w:r>
        <w:rPr>
          <w:rFonts w:hint="eastAsia" w:ascii="仿宋_GB2312" w:hAnsi="仿宋_GB2312" w:eastAsia="仿宋_GB2312"/>
          <w:sz w:val="32"/>
          <w:szCs w:val="28"/>
        </w:rPr>
        <w:t>为规范和加强深圳市深汕特别合作区</w:t>
      </w:r>
      <w:r>
        <w:rPr>
          <w:rFonts w:ascii="仿宋_GB2312" w:hAnsi="仿宋_GB2312" w:eastAsia="仿宋_GB2312"/>
          <w:sz w:val="32"/>
          <w:szCs w:val="28"/>
          <w:lang w:val="en-US"/>
        </w:rPr>
        <w:t>（</w:t>
      </w:r>
      <w:r>
        <w:rPr>
          <w:rFonts w:hint="eastAsia" w:ascii="仿宋_GB2312" w:hAnsi="仿宋_GB2312" w:eastAsia="仿宋_GB2312"/>
          <w:sz w:val="32"/>
          <w:szCs w:val="28"/>
        </w:rPr>
        <w:t>以下</w:t>
      </w:r>
      <w:r>
        <w:rPr>
          <w:rFonts w:hint="eastAsia" w:ascii="仿宋_GB2312" w:hAnsi="仿宋_GB2312" w:eastAsia="仿宋_GB2312"/>
          <w:sz w:val="32"/>
          <w:szCs w:val="28"/>
          <w:lang w:eastAsia="zh-CN"/>
        </w:rPr>
        <w:t>简</w:t>
      </w:r>
      <w:r>
        <w:rPr>
          <w:rFonts w:hint="eastAsia" w:ascii="仿宋_GB2312" w:hAnsi="仿宋_GB2312" w:eastAsia="仿宋_GB2312"/>
          <w:sz w:val="32"/>
          <w:szCs w:val="28"/>
        </w:rPr>
        <w:t>称</w:t>
      </w:r>
      <w:r>
        <w:rPr>
          <w:rFonts w:hint="eastAsia" w:ascii="仿宋_GB2312" w:hAnsi="仿宋_GB2312" w:eastAsia="仿宋_GB2312"/>
          <w:sz w:val="32"/>
          <w:szCs w:val="28"/>
          <w:lang w:eastAsia="zh-CN"/>
        </w:rPr>
        <w:t>合作</w:t>
      </w:r>
      <w:r>
        <w:rPr>
          <w:rFonts w:hint="eastAsia" w:ascii="仿宋_GB2312" w:hAnsi="仿宋_GB2312" w:eastAsia="仿宋_GB2312"/>
          <w:sz w:val="32"/>
          <w:szCs w:val="28"/>
        </w:rPr>
        <w:t>区</w:t>
      </w:r>
      <w:r>
        <w:rPr>
          <w:rFonts w:ascii="仿宋_GB2312" w:hAnsi="仿宋_GB2312" w:eastAsia="仿宋_GB2312"/>
          <w:sz w:val="32"/>
          <w:szCs w:val="28"/>
          <w:lang w:val="en-US"/>
        </w:rPr>
        <w:t>）</w:t>
      </w:r>
      <w:r>
        <w:rPr>
          <w:rFonts w:hint="eastAsia" w:ascii="仿宋_GB2312" w:hAnsi="仿宋_GB2312" w:eastAsia="仿宋_GB2312"/>
          <w:sz w:val="32"/>
          <w:szCs w:val="28"/>
        </w:rPr>
        <w:t>外聘</w:t>
      </w:r>
      <w:r>
        <w:rPr>
          <w:rFonts w:hint="eastAsia" w:ascii="仿宋_GB2312" w:hAnsi="仿宋_GB2312" w:eastAsia="仿宋_GB2312"/>
          <w:sz w:val="32"/>
          <w:szCs w:val="28"/>
          <w:lang w:eastAsia="zh-CN"/>
        </w:rPr>
        <w:t>政府</w:t>
      </w:r>
      <w:r>
        <w:rPr>
          <w:rFonts w:hint="eastAsia" w:ascii="仿宋_GB2312" w:hAnsi="仿宋_GB2312" w:eastAsia="仿宋_GB2312"/>
          <w:sz w:val="32"/>
          <w:szCs w:val="28"/>
        </w:rPr>
        <w:t>法律顾问管理工作，推进法治政府建设，提高依法行政水平，根据《关于推行法律顾问制度和公职律师公司律师制度的意见》（中办发〔2016〕30号）</w:t>
      </w:r>
      <w:r>
        <w:rPr>
          <w:rFonts w:hint="eastAsia" w:ascii="仿宋_GB2312" w:hAnsi="仿宋_GB2312" w:eastAsia="仿宋_GB2312"/>
          <w:sz w:val="32"/>
          <w:szCs w:val="28"/>
          <w:lang w:eastAsia="zh-CN"/>
        </w:rPr>
        <w:t>、</w:t>
      </w:r>
      <w:r>
        <w:rPr>
          <w:rFonts w:hint="eastAsia" w:ascii="仿宋_GB2312" w:hAnsi="仿宋_GB2312" w:eastAsia="仿宋_GB2312"/>
          <w:sz w:val="32"/>
          <w:szCs w:val="28"/>
        </w:rPr>
        <w:t>《广东省政府法律顾问工作规定》</w:t>
      </w:r>
      <w:r>
        <w:rPr>
          <w:rFonts w:hint="eastAsia" w:ascii="仿宋_GB2312" w:hAnsi="仿宋_GB2312" w:eastAsia="仿宋_GB2312"/>
          <w:sz w:val="32"/>
          <w:szCs w:val="28"/>
          <w:lang w:eastAsia="zh-CN"/>
        </w:rPr>
        <w:t>（粤府令第207号）</w:t>
      </w:r>
      <w:r>
        <w:rPr>
          <w:rFonts w:hint="eastAsia" w:ascii="仿宋_GB2312" w:hAnsi="仿宋_GB2312" w:eastAsia="仿宋_GB2312"/>
          <w:sz w:val="32"/>
          <w:szCs w:val="28"/>
        </w:rPr>
        <w:t>等文件规定，结合</w:t>
      </w:r>
      <w:r>
        <w:rPr>
          <w:rFonts w:hint="eastAsia" w:ascii="仿宋_GB2312" w:hAnsi="仿宋_GB2312" w:eastAsia="仿宋_GB2312"/>
          <w:sz w:val="32"/>
          <w:szCs w:val="28"/>
          <w:lang w:eastAsia="zh-CN"/>
        </w:rPr>
        <w:t>合作区</w:t>
      </w:r>
      <w:r>
        <w:rPr>
          <w:rFonts w:hint="eastAsia" w:ascii="仿宋_GB2312" w:hAnsi="仿宋_GB2312" w:eastAsia="仿宋_GB2312"/>
          <w:sz w:val="32"/>
          <w:szCs w:val="28"/>
        </w:rPr>
        <w:t>实际，制定本</w:t>
      </w:r>
      <w:r>
        <w:rPr>
          <w:rFonts w:ascii="仿宋_GB2312" w:hAnsi="仿宋_GB2312" w:eastAsia="仿宋_GB2312"/>
          <w:sz w:val="32"/>
          <w:szCs w:val="28"/>
          <w:lang w:val="en-US"/>
        </w:rPr>
        <w:t>办法</w:t>
      </w:r>
      <w:r>
        <w:rPr>
          <w:rFonts w:hint="eastAsia" w:ascii="仿宋_GB2312" w:hAnsi="仿宋_GB2312" w:eastAsia="仿宋_GB2312"/>
          <w:sz w:val="32"/>
          <w:szCs w:val="28"/>
        </w:rPr>
        <w:t>。</w:t>
      </w:r>
    </w:p>
    <w:p>
      <w:pPr>
        <w:keepNext w:val="0"/>
        <w:keepLines w:val="0"/>
        <w:pageBreakBefore w:val="0"/>
        <w:widowControl w:val="0"/>
        <w:numPr>
          <w:ilvl w:val="0"/>
          <w:numId w:val="1"/>
        </w:numPr>
        <w:spacing w:line="579" w:lineRule="exact"/>
        <w:ind w:firstLine="632" w:firstLineChars="200"/>
        <w:jc w:val="both"/>
        <w:rPr>
          <w:rFonts w:hint="eastAsia" w:ascii="仿宋_GB2312" w:hAnsi="仿宋_GB2312" w:eastAsia="仿宋_GB2312"/>
          <w:sz w:val="32"/>
          <w:szCs w:val="28"/>
        </w:rPr>
      </w:pPr>
      <w:r>
        <w:rPr>
          <w:rFonts w:ascii="仿宋_GB2312" w:hAnsi="仿宋_GB2312" w:eastAsia="仿宋_GB2312"/>
          <w:b/>
          <w:bCs/>
          <w:sz w:val="32"/>
          <w:szCs w:val="28"/>
          <w:lang w:val="en-US"/>
        </w:rPr>
        <w:t>【适用范围】</w:t>
      </w:r>
      <w:r>
        <w:rPr>
          <w:rFonts w:hint="eastAsia" w:ascii="仿宋_GB2312" w:hAnsi="仿宋_GB2312" w:eastAsia="仿宋_GB2312"/>
          <w:sz w:val="32"/>
          <w:szCs w:val="28"/>
          <w:lang w:eastAsia="zh-CN"/>
        </w:rPr>
        <w:t>区</w:t>
      </w:r>
      <w:r>
        <w:rPr>
          <w:rFonts w:hint="eastAsia" w:ascii="仿宋_GB2312" w:hAnsi="仿宋_GB2312" w:eastAsia="仿宋_GB2312"/>
          <w:sz w:val="32"/>
          <w:szCs w:val="28"/>
        </w:rPr>
        <w:t>管委会、区</w:t>
      </w:r>
      <w:r>
        <w:rPr>
          <w:rFonts w:hint="eastAsia" w:ascii="仿宋_GB2312" w:hAnsi="仿宋_GB2312" w:eastAsia="仿宋_GB2312"/>
          <w:sz w:val="32"/>
          <w:szCs w:val="28"/>
          <w:lang w:eastAsia="zh-CN"/>
        </w:rPr>
        <w:t>直</w:t>
      </w:r>
      <w:r>
        <w:rPr>
          <w:rFonts w:hint="eastAsia" w:ascii="仿宋_GB2312" w:hAnsi="仿宋_GB2312" w:eastAsia="仿宋_GB2312"/>
          <w:sz w:val="32"/>
          <w:szCs w:val="28"/>
        </w:rPr>
        <w:t>各单位</w:t>
      </w:r>
      <w:r>
        <w:rPr>
          <w:rFonts w:hint="eastAsia" w:ascii="仿宋_GB2312" w:hAnsi="仿宋_GB2312" w:eastAsia="仿宋_GB2312"/>
          <w:sz w:val="32"/>
          <w:szCs w:val="28"/>
          <w:lang w:eastAsia="zh-CN"/>
        </w:rPr>
        <w:t>（含区直事业单位）</w:t>
      </w:r>
      <w:r>
        <w:rPr>
          <w:rFonts w:hint="eastAsia" w:ascii="仿宋_GB2312" w:hAnsi="仿宋_GB2312" w:eastAsia="仿宋_GB2312"/>
          <w:sz w:val="32"/>
          <w:szCs w:val="28"/>
        </w:rPr>
        <w:t>、驻区各单位</w:t>
      </w:r>
      <w:r>
        <w:rPr>
          <w:rFonts w:hint="eastAsia" w:ascii="仿宋_GB2312" w:hAnsi="仿宋_GB2312" w:eastAsia="仿宋_GB2312"/>
          <w:sz w:val="32"/>
          <w:szCs w:val="28"/>
          <w:lang w:eastAsia="zh-CN"/>
        </w:rPr>
        <w:t>、各办事处、区直管企业（以下统称各单位）开展外聘政府法律顾问</w:t>
      </w:r>
      <w:r>
        <w:rPr>
          <w:rFonts w:hint="eastAsia" w:ascii="仿宋_GB2312" w:hAnsi="仿宋_GB2312" w:eastAsia="仿宋_GB2312"/>
          <w:sz w:val="32"/>
          <w:szCs w:val="28"/>
        </w:rPr>
        <w:t>工作，适用本办法</w:t>
      </w:r>
      <w:r>
        <w:rPr>
          <w:rFonts w:hint="eastAsia" w:ascii="仿宋_GB2312" w:hAnsi="仿宋_GB2312" w:eastAsia="仿宋_GB2312"/>
          <w:sz w:val="32"/>
          <w:szCs w:val="28"/>
          <w:lang w:eastAsia="zh-CN"/>
        </w:rPr>
        <w:t>。</w:t>
      </w:r>
    </w:p>
    <w:p>
      <w:pPr>
        <w:keepNext w:val="0"/>
        <w:keepLines w:val="0"/>
        <w:pageBreakBefore w:val="0"/>
        <w:widowControl w:val="0"/>
        <w:numPr>
          <w:ilvl w:val="0"/>
          <w:numId w:val="1"/>
        </w:numPr>
        <w:spacing w:line="579" w:lineRule="exact"/>
        <w:ind w:firstLine="632" w:firstLineChars="200"/>
        <w:jc w:val="both"/>
        <w:rPr>
          <w:rFonts w:hint="eastAsia" w:ascii="仿宋_GB2312" w:hAnsi="仿宋_GB2312" w:eastAsia="仿宋_GB2312"/>
          <w:sz w:val="32"/>
          <w:szCs w:val="28"/>
        </w:rPr>
      </w:pPr>
      <w:r>
        <w:rPr>
          <w:rFonts w:ascii="仿宋_GB2312" w:hAnsi="仿宋_GB2312" w:eastAsia="仿宋_GB2312"/>
          <w:b/>
          <w:bCs/>
          <w:sz w:val="32"/>
          <w:szCs w:val="28"/>
          <w:lang w:val="en-US"/>
        </w:rPr>
        <w:t>【外聘</w:t>
      </w:r>
      <w:r>
        <w:rPr>
          <w:rFonts w:hint="eastAsia" w:ascii="仿宋_GB2312" w:hAnsi="仿宋_GB2312" w:eastAsia="仿宋_GB2312"/>
          <w:b/>
          <w:bCs/>
          <w:sz w:val="32"/>
          <w:szCs w:val="28"/>
          <w:lang w:val="en-US" w:eastAsia="zh-CN"/>
        </w:rPr>
        <w:t>政府</w:t>
      </w:r>
      <w:r>
        <w:rPr>
          <w:rFonts w:ascii="仿宋_GB2312" w:hAnsi="仿宋_GB2312" w:eastAsia="仿宋_GB2312"/>
          <w:b/>
          <w:bCs/>
          <w:sz w:val="32"/>
          <w:szCs w:val="28"/>
          <w:lang w:val="en-US"/>
        </w:rPr>
        <w:t>法律顾问】</w:t>
      </w:r>
      <w:r>
        <w:rPr>
          <w:rFonts w:ascii="仿宋_GB2312" w:hAnsi="仿宋_GB2312" w:eastAsia="仿宋_GB2312"/>
          <w:sz w:val="32"/>
          <w:szCs w:val="28"/>
          <w:lang w:val="en-US"/>
        </w:rPr>
        <w:t>本办法</w:t>
      </w:r>
      <w:r>
        <w:rPr>
          <w:rFonts w:hint="eastAsia" w:ascii="仿宋_GB2312" w:hAnsi="仿宋_GB2312" w:eastAsia="仿宋_GB2312"/>
          <w:sz w:val="32"/>
          <w:szCs w:val="28"/>
        </w:rPr>
        <w:t>所称</w:t>
      </w:r>
      <w:r>
        <w:rPr>
          <w:rFonts w:hint="eastAsia" w:ascii="仿宋_GB2312" w:hAnsi="仿宋_GB2312" w:eastAsia="仿宋_GB2312"/>
          <w:sz w:val="32"/>
          <w:szCs w:val="28"/>
          <w:lang w:eastAsia="zh-CN"/>
        </w:rPr>
        <w:t>外聘政府法律顾问（以下简称外聘法律顾问）</w:t>
      </w:r>
      <w:r>
        <w:rPr>
          <w:rFonts w:hint="eastAsia" w:ascii="仿宋_GB2312" w:hAnsi="仿宋_GB2312" w:eastAsia="仿宋_GB2312"/>
          <w:sz w:val="32"/>
          <w:szCs w:val="28"/>
        </w:rPr>
        <w:t>，是指</w:t>
      </w:r>
      <w:r>
        <w:rPr>
          <w:rFonts w:hint="eastAsia" w:ascii="仿宋_GB2312" w:hAnsi="仿宋_GB2312" w:eastAsia="仿宋_GB2312"/>
          <w:sz w:val="32"/>
          <w:szCs w:val="28"/>
          <w:lang w:eastAsia="zh-CN"/>
        </w:rPr>
        <w:t>各单位</w:t>
      </w:r>
      <w:r>
        <w:rPr>
          <w:rFonts w:hint="eastAsia" w:ascii="仿宋_GB2312" w:hAnsi="仿宋_GB2312" w:eastAsia="仿宋_GB2312"/>
          <w:sz w:val="32"/>
          <w:szCs w:val="28"/>
        </w:rPr>
        <w:t>根据需要而外聘为本单位提供法律服务的</w:t>
      </w:r>
      <w:r>
        <w:rPr>
          <w:rFonts w:hint="eastAsia" w:ascii="仿宋_GB2312" w:hAnsi="仿宋_GB2312" w:eastAsia="仿宋_GB2312"/>
          <w:sz w:val="32"/>
          <w:szCs w:val="28"/>
          <w:lang w:eastAsia="zh-CN"/>
        </w:rPr>
        <w:t>法律专业人士。</w:t>
      </w:r>
    </w:p>
    <w:p>
      <w:pPr>
        <w:keepNext w:val="0"/>
        <w:keepLines w:val="0"/>
        <w:pageBreakBefore w:val="0"/>
        <w:widowControl w:val="0"/>
        <w:numPr>
          <w:ilvl w:val="0"/>
          <w:numId w:val="0"/>
        </w:numPr>
        <w:spacing w:line="579" w:lineRule="exact"/>
        <w:ind w:firstLine="632" w:firstLineChars="200"/>
        <w:jc w:val="both"/>
        <w:rPr>
          <w:rFonts w:hint="eastAsia" w:ascii="仿宋_GB2312" w:hAnsi="仿宋_GB2312" w:eastAsia="仿宋_GB2312"/>
          <w:sz w:val="32"/>
          <w:szCs w:val="28"/>
          <w:lang w:eastAsia="zh-CN"/>
        </w:rPr>
      </w:pPr>
      <w:r>
        <w:rPr>
          <w:rFonts w:hint="eastAsia" w:ascii="仿宋_GB2312" w:hAnsi="仿宋_GB2312" w:eastAsia="仿宋_GB2312"/>
          <w:sz w:val="32"/>
          <w:szCs w:val="28"/>
        </w:rPr>
        <w:t>外聘法律顾问分为常年法律顾问和专项法律顾问</w:t>
      </w:r>
      <w:r>
        <w:rPr>
          <w:rFonts w:hint="eastAsia" w:ascii="仿宋_GB2312" w:hAnsi="仿宋_GB2312" w:eastAsia="仿宋_GB2312"/>
          <w:sz w:val="32"/>
          <w:szCs w:val="28"/>
          <w:lang w:eastAsia="zh-CN"/>
        </w:rPr>
        <w:t>。</w:t>
      </w:r>
    </w:p>
    <w:p>
      <w:pPr>
        <w:keepNext w:val="0"/>
        <w:keepLines w:val="0"/>
        <w:pageBreakBefore w:val="0"/>
        <w:widowControl w:val="0"/>
        <w:numPr>
          <w:ilvl w:val="0"/>
          <w:numId w:val="1"/>
        </w:numPr>
        <w:spacing w:line="579" w:lineRule="exact"/>
        <w:ind w:firstLine="632" w:firstLineChars="200"/>
        <w:jc w:val="both"/>
        <w:rPr>
          <w:rFonts w:hint="eastAsia" w:ascii="仿宋_GB2312" w:hAnsi="仿宋_GB2312" w:eastAsia="仿宋_GB2312"/>
          <w:sz w:val="32"/>
          <w:szCs w:val="28"/>
        </w:rPr>
      </w:pPr>
      <w:r>
        <w:rPr>
          <w:rFonts w:hint="eastAsia" w:ascii="仿宋_GB2312" w:hAnsi="仿宋_GB2312" w:eastAsia="仿宋_GB2312"/>
          <w:b/>
          <w:bCs/>
          <w:sz w:val="32"/>
          <w:szCs w:val="28"/>
        </w:rPr>
        <w:t>【工作原则】</w:t>
      </w:r>
      <w:r>
        <w:rPr>
          <w:rFonts w:hint="eastAsia" w:ascii="仿宋_GB2312" w:hAnsi="仿宋_GB2312" w:eastAsia="仿宋_GB2312"/>
          <w:sz w:val="32"/>
          <w:szCs w:val="28"/>
        </w:rPr>
        <w:t>外聘法律顾问开展工作，应坚持以下原则</w:t>
      </w:r>
      <w:r>
        <w:rPr>
          <w:rFonts w:hint="eastAsia" w:ascii="仿宋_GB2312" w:hAnsi="仿宋_GB2312" w:eastAsia="仿宋_GB2312"/>
          <w:sz w:val="32"/>
          <w:szCs w:val="28"/>
          <w:lang w:eastAsia="zh-CN"/>
        </w:rPr>
        <w:t>：</w:t>
      </w:r>
    </w:p>
    <w:p>
      <w:pPr>
        <w:keepNext w:val="0"/>
        <w:keepLines w:val="0"/>
        <w:pageBreakBefore w:val="0"/>
        <w:widowControl w:val="0"/>
        <w:numPr>
          <w:ilvl w:val="0"/>
          <w:numId w:val="0"/>
        </w:numPr>
        <w:spacing w:line="579" w:lineRule="exact"/>
        <w:ind w:firstLine="632" w:firstLineChars="200"/>
        <w:jc w:val="both"/>
        <w:rPr>
          <w:rFonts w:ascii="仿宋_GB2312" w:hAnsi="仿宋_GB2312" w:eastAsia="仿宋_GB2312"/>
          <w:sz w:val="32"/>
          <w:szCs w:val="28"/>
          <w:lang w:val="en-US" w:eastAsia="zh-CN"/>
        </w:rPr>
      </w:pPr>
      <w:r>
        <w:rPr>
          <w:rFonts w:ascii="仿宋_GB2312" w:hAnsi="仿宋_GB2312" w:eastAsia="仿宋_GB2312"/>
          <w:sz w:val="32"/>
          <w:szCs w:val="28"/>
          <w:lang w:val="en-US" w:eastAsia="zh-CN"/>
        </w:rPr>
        <w:t>（</w:t>
      </w:r>
      <w:r>
        <w:rPr>
          <w:rFonts w:hint="eastAsia" w:ascii="仿宋_GB2312" w:hAnsi="仿宋_GB2312" w:eastAsia="仿宋_GB2312"/>
          <w:sz w:val="32"/>
          <w:szCs w:val="28"/>
          <w:lang w:eastAsia="zh-CN"/>
        </w:rPr>
        <w:t>一</w:t>
      </w:r>
      <w:r>
        <w:rPr>
          <w:rFonts w:ascii="仿宋_GB2312" w:hAnsi="仿宋_GB2312" w:eastAsia="仿宋_GB2312"/>
          <w:sz w:val="32"/>
          <w:szCs w:val="28"/>
          <w:lang w:val="en-US" w:eastAsia="zh-CN"/>
        </w:rPr>
        <w:t>）</w:t>
      </w:r>
      <w:r>
        <w:rPr>
          <w:rFonts w:hint="eastAsia" w:ascii="仿宋_GB2312" w:hAnsi="仿宋_GB2312" w:eastAsia="仿宋_GB2312"/>
          <w:sz w:val="32"/>
          <w:szCs w:val="28"/>
          <w:lang w:eastAsia="zh-CN"/>
        </w:rPr>
        <w:t>坚持尊崇法治，依法处理法律事务，确保政府行为的合法性</w:t>
      </w:r>
      <w:r>
        <w:rPr>
          <w:rFonts w:ascii="仿宋_GB2312" w:hAnsi="仿宋_GB2312" w:eastAsia="仿宋_GB2312"/>
          <w:sz w:val="32"/>
          <w:szCs w:val="28"/>
          <w:lang w:val="en-US" w:eastAsia="zh-CN"/>
        </w:rPr>
        <w:t>；</w:t>
      </w:r>
    </w:p>
    <w:p>
      <w:pPr>
        <w:keepNext w:val="0"/>
        <w:keepLines w:val="0"/>
        <w:pageBreakBefore w:val="0"/>
        <w:widowControl w:val="0"/>
        <w:numPr>
          <w:ilvl w:val="0"/>
          <w:numId w:val="0"/>
        </w:numPr>
        <w:spacing w:line="579" w:lineRule="exact"/>
        <w:ind w:firstLine="632" w:firstLineChars="200"/>
        <w:jc w:val="both"/>
        <w:rPr>
          <w:rFonts w:hint="eastAsia" w:ascii="仿宋_GB2312" w:hAnsi="仿宋_GB2312" w:eastAsia="仿宋_GB2312"/>
          <w:sz w:val="32"/>
          <w:szCs w:val="28"/>
          <w:lang w:eastAsia="zh-CN"/>
        </w:rPr>
      </w:pPr>
      <w:r>
        <w:rPr>
          <w:rFonts w:ascii="仿宋_GB2312" w:hAnsi="仿宋_GB2312" w:eastAsia="仿宋_GB2312"/>
          <w:sz w:val="32"/>
          <w:szCs w:val="28"/>
          <w:lang w:val="en-US" w:eastAsia="zh-CN"/>
        </w:rPr>
        <w:t>（</w:t>
      </w:r>
      <w:r>
        <w:rPr>
          <w:rFonts w:hint="eastAsia" w:ascii="仿宋_GB2312" w:hAnsi="仿宋_GB2312" w:eastAsia="仿宋_GB2312"/>
          <w:sz w:val="32"/>
          <w:szCs w:val="28"/>
          <w:lang w:eastAsia="zh-CN"/>
        </w:rPr>
        <w:t>二</w:t>
      </w:r>
      <w:r>
        <w:rPr>
          <w:rFonts w:ascii="仿宋_GB2312" w:hAnsi="仿宋_GB2312" w:eastAsia="仿宋_GB2312"/>
          <w:sz w:val="32"/>
          <w:szCs w:val="28"/>
          <w:lang w:val="en-US" w:eastAsia="zh-CN"/>
        </w:rPr>
        <w:t>）</w:t>
      </w:r>
      <w:r>
        <w:rPr>
          <w:rFonts w:hint="eastAsia" w:ascii="仿宋_GB2312" w:hAnsi="仿宋_GB2312" w:eastAsia="仿宋_GB2312"/>
          <w:sz w:val="32"/>
          <w:szCs w:val="28"/>
          <w:lang w:eastAsia="zh-CN"/>
        </w:rPr>
        <w:t>坚持服务大局，积极作为，运用法治思维和法治方式破解发展难题；</w:t>
      </w:r>
    </w:p>
    <w:p>
      <w:pPr>
        <w:keepNext w:val="0"/>
        <w:keepLines w:val="0"/>
        <w:pageBreakBefore w:val="0"/>
        <w:widowControl w:val="0"/>
        <w:numPr>
          <w:ilvl w:val="0"/>
          <w:numId w:val="0"/>
        </w:numPr>
        <w:spacing w:line="579" w:lineRule="exact"/>
        <w:ind w:firstLine="632" w:firstLineChars="200"/>
        <w:jc w:val="both"/>
        <w:rPr>
          <w:rFonts w:hint="eastAsia" w:ascii="仿宋_GB2312" w:hAnsi="仿宋_GB2312" w:eastAsia="仿宋_GB2312"/>
          <w:sz w:val="32"/>
          <w:szCs w:val="28"/>
          <w:lang w:eastAsia="zh-CN"/>
        </w:rPr>
      </w:pPr>
      <w:r>
        <w:rPr>
          <w:rFonts w:ascii="仿宋_GB2312" w:hAnsi="仿宋_GB2312" w:eastAsia="仿宋_GB2312"/>
          <w:sz w:val="32"/>
          <w:szCs w:val="28"/>
          <w:lang w:val="en-US" w:eastAsia="zh-CN"/>
        </w:rPr>
        <w:t>（</w:t>
      </w:r>
      <w:r>
        <w:rPr>
          <w:rFonts w:hint="eastAsia" w:ascii="仿宋_GB2312" w:hAnsi="仿宋_GB2312" w:eastAsia="仿宋_GB2312"/>
          <w:sz w:val="32"/>
          <w:szCs w:val="28"/>
          <w:lang w:eastAsia="zh-CN"/>
        </w:rPr>
        <w:t>三</w:t>
      </w:r>
      <w:r>
        <w:rPr>
          <w:rFonts w:ascii="仿宋_GB2312" w:hAnsi="仿宋_GB2312" w:eastAsia="仿宋_GB2312"/>
          <w:sz w:val="32"/>
          <w:szCs w:val="28"/>
          <w:lang w:val="en-US" w:eastAsia="zh-CN"/>
        </w:rPr>
        <w:t>）</w:t>
      </w:r>
      <w:r>
        <w:rPr>
          <w:rFonts w:hint="eastAsia" w:ascii="仿宋_GB2312" w:hAnsi="仿宋_GB2312" w:eastAsia="仿宋_GB2312"/>
          <w:sz w:val="32"/>
          <w:szCs w:val="28"/>
          <w:lang w:eastAsia="zh-CN"/>
        </w:rPr>
        <w:t>坚持以事前防范和事中控制法律风险为主，事后法律补救为辅。</w:t>
      </w:r>
    </w:p>
    <w:p>
      <w:pPr>
        <w:keepNext w:val="0"/>
        <w:keepLines w:val="0"/>
        <w:pageBreakBefore w:val="0"/>
        <w:widowControl w:val="0"/>
        <w:numPr>
          <w:ilvl w:val="0"/>
          <w:numId w:val="1"/>
        </w:numPr>
        <w:spacing w:line="579" w:lineRule="exact"/>
        <w:ind w:firstLine="632" w:firstLineChars="200"/>
        <w:jc w:val="both"/>
        <w:rPr>
          <w:rFonts w:hint="eastAsia" w:ascii="仿宋_GB2312" w:hAnsi="仿宋_GB2312" w:eastAsia="仿宋_GB2312"/>
          <w:sz w:val="32"/>
          <w:szCs w:val="28"/>
        </w:rPr>
      </w:pPr>
      <w:r>
        <w:rPr>
          <w:rFonts w:hint="eastAsia" w:ascii="仿宋_GB2312" w:hAnsi="仿宋_GB2312" w:eastAsia="仿宋_GB2312"/>
          <w:b/>
          <w:bCs/>
          <w:sz w:val="32"/>
          <w:szCs w:val="28"/>
        </w:rPr>
        <w:t>【职能作用】</w:t>
      </w:r>
      <w:r>
        <w:rPr>
          <w:rFonts w:hint="eastAsia" w:ascii="仿宋_GB2312" w:hAnsi="仿宋_GB2312" w:eastAsia="仿宋_GB2312"/>
          <w:sz w:val="32"/>
          <w:szCs w:val="28"/>
        </w:rPr>
        <w:t>各单位根据实际工作需要，自行开展政府法律顾问的外聘工作，其内设机构不得以自己名义</w:t>
      </w:r>
      <w:r>
        <w:rPr>
          <w:rFonts w:hint="eastAsia" w:ascii="仿宋_GB2312" w:hAnsi="仿宋_GB2312" w:eastAsia="仿宋_GB2312"/>
          <w:sz w:val="32"/>
          <w:szCs w:val="28"/>
          <w:lang w:eastAsia="zh-CN"/>
        </w:rPr>
        <w:t>外聘法律顾问</w:t>
      </w:r>
      <w:r>
        <w:rPr>
          <w:rFonts w:hint="eastAsia" w:ascii="仿宋_GB2312" w:hAnsi="仿宋_GB2312" w:eastAsia="仿宋_GB2312"/>
          <w:sz w:val="32"/>
          <w:szCs w:val="28"/>
        </w:rPr>
        <w:t>。</w:t>
      </w:r>
    </w:p>
    <w:p>
      <w:pPr>
        <w:keepNext w:val="0"/>
        <w:keepLines w:val="0"/>
        <w:pageBreakBefore w:val="0"/>
        <w:widowControl w:val="0"/>
        <w:numPr>
          <w:ilvl w:val="0"/>
          <w:numId w:val="0"/>
        </w:numPr>
        <w:spacing w:line="579" w:lineRule="exact"/>
        <w:ind w:firstLine="632" w:firstLineChars="200"/>
        <w:jc w:val="both"/>
        <w:rPr>
          <w:rFonts w:hint="eastAsia" w:ascii="仿宋_GB2312" w:hAnsi="仿宋_GB2312" w:eastAsia="仿宋_GB2312"/>
          <w:sz w:val="32"/>
          <w:szCs w:val="28"/>
        </w:rPr>
      </w:pPr>
      <w:r>
        <w:rPr>
          <w:rFonts w:hint="eastAsia" w:ascii="仿宋_GB2312" w:hAnsi="仿宋_GB2312" w:eastAsia="仿宋_GB2312"/>
          <w:sz w:val="32"/>
          <w:szCs w:val="28"/>
        </w:rPr>
        <w:t>各单位对</w:t>
      </w:r>
      <w:r>
        <w:rPr>
          <w:rFonts w:hint="eastAsia" w:ascii="仿宋_GB2312" w:hAnsi="仿宋_GB2312" w:eastAsia="仿宋_GB2312"/>
          <w:sz w:val="32"/>
          <w:szCs w:val="28"/>
          <w:lang w:eastAsia="zh-CN"/>
        </w:rPr>
        <w:t>外聘法律顾问</w:t>
      </w:r>
      <w:r>
        <w:rPr>
          <w:rFonts w:hint="eastAsia" w:ascii="仿宋_GB2312" w:hAnsi="仿宋_GB2312" w:eastAsia="仿宋_GB2312"/>
          <w:sz w:val="32"/>
          <w:szCs w:val="28"/>
        </w:rPr>
        <w:t>有直接管理、监督的职责，应督促其严格遵守</w:t>
      </w:r>
      <w:r>
        <w:rPr>
          <w:rFonts w:hint="eastAsia" w:ascii="仿宋_GB2312" w:hAnsi="仿宋_GB2312" w:eastAsia="仿宋_GB2312"/>
          <w:sz w:val="32"/>
          <w:szCs w:val="28"/>
          <w:lang w:eastAsia="zh-CN"/>
        </w:rPr>
        <w:t>合作区</w:t>
      </w:r>
      <w:r>
        <w:rPr>
          <w:rFonts w:hint="eastAsia" w:ascii="仿宋_GB2312" w:hAnsi="仿宋_GB2312" w:eastAsia="仿宋_GB2312"/>
          <w:sz w:val="32"/>
          <w:szCs w:val="28"/>
        </w:rPr>
        <w:t>各项规章制度，依法合规履职。</w:t>
      </w:r>
    </w:p>
    <w:p>
      <w:pPr>
        <w:keepNext w:val="0"/>
        <w:keepLines w:val="0"/>
        <w:pageBreakBefore w:val="0"/>
        <w:widowControl w:val="0"/>
        <w:numPr>
          <w:ilvl w:val="0"/>
          <w:numId w:val="0"/>
        </w:numPr>
        <w:spacing w:line="579" w:lineRule="exact"/>
        <w:ind w:firstLine="632" w:firstLineChars="200"/>
        <w:jc w:val="both"/>
        <w:rPr>
          <w:rFonts w:hint="eastAsia" w:ascii="仿宋_GB2312" w:hAnsi="仿宋_GB2312" w:eastAsia="仿宋_GB2312"/>
          <w:sz w:val="32"/>
          <w:szCs w:val="28"/>
        </w:rPr>
      </w:pPr>
      <w:r>
        <w:rPr>
          <w:rFonts w:hint="eastAsia" w:ascii="仿宋_GB2312" w:hAnsi="仿宋_GB2312" w:eastAsia="仿宋_GB2312"/>
          <w:sz w:val="32"/>
          <w:szCs w:val="28"/>
        </w:rPr>
        <w:t>区党政办负责对各单位</w:t>
      </w:r>
      <w:r>
        <w:rPr>
          <w:rFonts w:hint="eastAsia" w:ascii="仿宋_GB2312" w:hAnsi="仿宋_GB2312" w:eastAsia="仿宋_GB2312"/>
          <w:sz w:val="32"/>
          <w:szCs w:val="28"/>
          <w:lang w:eastAsia="zh-CN"/>
        </w:rPr>
        <w:t>外聘法律顾问</w:t>
      </w:r>
      <w:r>
        <w:rPr>
          <w:rFonts w:hint="eastAsia" w:ascii="仿宋_GB2312" w:hAnsi="仿宋_GB2312" w:eastAsia="仿宋_GB2312"/>
          <w:sz w:val="32"/>
          <w:szCs w:val="28"/>
        </w:rPr>
        <w:t>工作进行统筹指</w:t>
      </w:r>
      <w:r>
        <w:rPr>
          <w:rFonts w:hint="eastAsia" w:ascii="仿宋_GB2312" w:hAnsi="仿宋_GB2312" w:eastAsia="仿宋_GB2312"/>
          <w:sz w:val="32"/>
          <w:szCs w:val="28"/>
          <w:lang w:eastAsia="zh-CN"/>
        </w:rPr>
        <w:t>导</w:t>
      </w:r>
      <w:r>
        <w:rPr>
          <w:rFonts w:hint="eastAsia" w:ascii="仿宋_GB2312" w:hAnsi="仿宋_GB2312" w:eastAsia="仿宋_GB2312"/>
          <w:sz w:val="32"/>
          <w:szCs w:val="28"/>
        </w:rPr>
        <w:t>监督管理。</w:t>
      </w:r>
    </w:p>
    <w:p>
      <w:pPr>
        <w:keepNext w:val="0"/>
        <w:keepLines w:val="0"/>
        <w:pageBreakBefore w:val="0"/>
        <w:widowControl w:val="0"/>
        <w:numPr>
          <w:ilvl w:val="0"/>
          <w:numId w:val="1"/>
        </w:numPr>
        <w:spacing w:line="579" w:lineRule="exact"/>
        <w:ind w:firstLine="632" w:firstLineChars="200"/>
        <w:jc w:val="both"/>
        <w:rPr>
          <w:rFonts w:hint="eastAsia" w:ascii="仿宋_GB2312" w:hAnsi="仿宋_GB2312" w:eastAsia="仿宋_GB2312"/>
          <w:sz w:val="32"/>
          <w:szCs w:val="28"/>
        </w:rPr>
      </w:pPr>
      <w:r>
        <w:rPr>
          <w:rFonts w:hint="eastAsia" w:ascii="仿宋_GB2312" w:hAnsi="仿宋_GB2312" w:eastAsia="仿宋_GB2312"/>
          <w:b/>
          <w:bCs/>
          <w:sz w:val="32"/>
          <w:szCs w:val="28"/>
          <w:lang w:eastAsia="zh-CN"/>
        </w:rPr>
        <w:t>【工作职责】</w:t>
      </w:r>
      <w:r>
        <w:rPr>
          <w:rFonts w:hint="eastAsia" w:ascii="仿宋_GB2312" w:hAnsi="仿宋_GB2312" w:eastAsia="仿宋_GB2312"/>
          <w:sz w:val="32"/>
          <w:szCs w:val="28"/>
          <w:lang w:eastAsia="zh-CN"/>
        </w:rPr>
        <w:t>外聘法律顾问</w:t>
      </w:r>
      <w:r>
        <w:rPr>
          <w:rFonts w:hint="eastAsia" w:ascii="仿宋_GB2312" w:hAnsi="仿宋_GB2312" w:eastAsia="仿宋_GB2312"/>
          <w:sz w:val="32"/>
          <w:szCs w:val="28"/>
        </w:rPr>
        <w:t>工作职责</w:t>
      </w:r>
      <w:r>
        <w:rPr>
          <w:rFonts w:hint="eastAsia" w:ascii="仿宋_GB2312" w:hAnsi="仿宋_GB2312" w:eastAsia="仿宋_GB2312"/>
          <w:sz w:val="32"/>
          <w:szCs w:val="28"/>
          <w:lang w:eastAsia="zh-CN"/>
        </w:rPr>
        <w:t>：</w:t>
      </w:r>
    </w:p>
    <w:p>
      <w:pPr>
        <w:keepNext w:val="0"/>
        <w:keepLines w:val="0"/>
        <w:pageBreakBefore w:val="0"/>
        <w:widowControl w:val="0"/>
        <w:numPr>
          <w:ilvl w:val="0"/>
          <w:numId w:val="0"/>
        </w:numPr>
        <w:spacing w:line="579" w:lineRule="exact"/>
        <w:ind w:firstLine="632" w:firstLineChars="200"/>
        <w:jc w:val="both"/>
        <w:rPr>
          <w:rFonts w:hint="eastAsia" w:ascii="仿宋_GB2312" w:hAnsi="仿宋_GB2312" w:eastAsia="仿宋_GB2312"/>
          <w:sz w:val="32"/>
          <w:szCs w:val="28"/>
          <w:lang w:eastAsia="zh-CN"/>
        </w:rPr>
      </w:pPr>
      <w:r>
        <w:rPr>
          <w:rFonts w:hint="eastAsia" w:ascii="仿宋_GB2312" w:hAnsi="仿宋_GB2312" w:eastAsia="仿宋_GB2312"/>
          <w:sz w:val="32"/>
          <w:szCs w:val="28"/>
          <w:lang w:eastAsia="zh-CN"/>
        </w:rPr>
        <w:t>（一）为重大行政决策、重大行政行为和民事行为提供法律意见；</w:t>
      </w:r>
    </w:p>
    <w:p>
      <w:pPr>
        <w:keepNext w:val="0"/>
        <w:keepLines w:val="0"/>
        <w:pageBreakBefore w:val="0"/>
        <w:widowControl w:val="0"/>
        <w:numPr>
          <w:ilvl w:val="0"/>
          <w:numId w:val="0"/>
        </w:numPr>
        <w:spacing w:line="579" w:lineRule="exact"/>
        <w:ind w:firstLine="632" w:firstLineChars="200"/>
        <w:jc w:val="both"/>
        <w:rPr>
          <w:rFonts w:hint="eastAsia" w:ascii="仿宋_GB2312" w:hAnsi="仿宋_GB2312" w:eastAsia="仿宋_GB2312"/>
          <w:sz w:val="32"/>
          <w:szCs w:val="28"/>
          <w:lang w:eastAsia="zh-CN"/>
        </w:rPr>
      </w:pPr>
      <w:r>
        <w:rPr>
          <w:rFonts w:hint="eastAsia" w:ascii="仿宋_GB2312" w:hAnsi="仿宋_GB2312" w:eastAsia="仿宋_GB2312"/>
          <w:sz w:val="32"/>
          <w:szCs w:val="28"/>
          <w:lang w:eastAsia="zh-CN"/>
        </w:rPr>
        <w:t>（二）为制定、审查规范性文件提供法律意见；</w:t>
      </w:r>
    </w:p>
    <w:p>
      <w:pPr>
        <w:keepNext w:val="0"/>
        <w:keepLines w:val="0"/>
        <w:pageBreakBefore w:val="0"/>
        <w:widowControl w:val="0"/>
        <w:numPr>
          <w:ilvl w:val="0"/>
          <w:numId w:val="0"/>
        </w:numPr>
        <w:spacing w:line="579" w:lineRule="exact"/>
        <w:ind w:firstLine="632" w:firstLineChars="200"/>
        <w:jc w:val="both"/>
        <w:rPr>
          <w:rFonts w:hint="eastAsia" w:ascii="仿宋_GB2312" w:hAnsi="仿宋_GB2312" w:eastAsia="仿宋_GB2312"/>
          <w:sz w:val="32"/>
          <w:szCs w:val="28"/>
          <w:lang w:eastAsia="zh-CN"/>
        </w:rPr>
      </w:pPr>
      <w:r>
        <w:rPr>
          <w:rFonts w:hint="eastAsia" w:ascii="仿宋_GB2312" w:hAnsi="仿宋_GB2312" w:eastAsia="仿宋_GB2312"/>
          <w:sz w:val="32"/>
          <w:szCs w:val="28"/>
          <w:lang w:eastAsia="zh-CN"/>
        </w:rPr>
        <w:t>（三）参与重大项目的论证、谈判，协助起草、修改、审查重要的法律文书及合同、协议；</w:t>
      </w:r>
    </w:p>
    <w:p>
      <w:pPr>
        <w:keepNext w:val="0"/>
        <w:keepLines w:val="0"/>
        <w:pageBreakBefore w:val="0"/>
        <w:widowControl w:val="0"/>
        <w:numPr>
          <w:ilvl w:val="0"/>
          <w:numId w:val="0"/>
        </w:numPr>
        <w:spacing w:line="579" w:lineRule="exact"/>
        <w:ind w:firstLine="632" w:firstLineChars="200"/>
        <w:jc w:val="both"/>
        <w:rPr>
          <w:rFonts w:hint="eastAsia" w:ascii="仿宋_GB2312" w:hAnsi="仿宋_GB2312" w:eastAsia="仿宋_GB2312"/>
          <w:sz w:val="32"/>
          <w:szCs w:val="28"/>
          <w:lang w:eastAsia="zh-CN"/>
        </w:rPr>
      </w:pPr>
      <w:r>
        <w:rPr>
          <w:rFonts w:hint="eastAsia" w:ascii="仿宋_GB2312" w:hAnsi="仿宋_GB2312" w:eastAsia="仿宋_GB2312"/>
          <w:sz w:val="32"/>
          <w:szCs w:val="28"/>
          <w:lang w:eastAsia="zh-CN"/>
        </w:rPr>
        <w:t>（四）参与处理行政调解、行政复议、诉讼、仲裁、执行案件、信息公开和其他非诉法律事务，并提供法律意见；</w:t>
      </w:r>
    </w:p>
    <w:p>
      <w:pPr>
        <w:keepNext w:val="0"/>
        <w:keepLines w:val="0"/>
        <w:pageBreakBefore w:val="0"/>
        <w:widowControl w:val="0"/>
        <w:numPr>
          <w:ilvl w:val="0"/>
          <w:numId w:val="0"/>
        </w:numPr>
        <w:spacing w:line="579" w:lineRule="exact"/>
        <w:ind w:firstLine="632" w:firstLineChars="200"/>
        <w:jc w:val="both"/>
        <w:rPr>
          <w:rFonts w:hint="eastAsia" w:ascii="仿宋_GB2312" w:hAnsi="仿宋_GB2312" w:eastAsia="仿宋_GB2312"/>
          <w:sz w:val="32"/>
          <w:szCs w:val="28"/>
          <w:lang w:eastAsia="zh-CN"/>
        </w:rPr>
      </w:pPr>
      <w:r>
        <w:rPr>
          <w:rFonts w:hint="eastAsia" w:ascii="仿宋_GB2312" w:hAnsi="仿宋_GB2312" w:eastAsia="仿宋_GB2312"/>
          <w:sz w:val="32"/>
          <w:szCs w:val="28"/>
          <w:lang w:eastAsia="zh-CN"/>
        </w:rPr>
        <w:t>（五）为涉法涉诉案件、信访维稳案件、涉及重大公共利益和公众权益事件、容易引发社会稳定问题事件、重大突发性、群体性事件等提供法律意见，并视情况参与协商或者谈判；</w:t>
      </w:r>
    </w:p>
    <w:p>
      <w:pPr>
        <w:keepNext w:val="0"/>
        <w:keepLines w:val="0"/>
        <w:pageBreakBefore w:val="0"/>
        <w:widowControl w:val="0"/>
        <w:numPr>
          <w:ilvl w:val="0"/>
          <w:numId w:val="0"/>
        </w:numPr>
        <w:spacing w:line="579" w:lineRule="exact"/>
        <w:ind w:firstLine="632" w:firstLineChars="200"/>
        <w:jc w:val="both"/>
        <w:rPr>
          <w:rFonts w:hint="eastAsia" w:ascii="仿宋_GB2312" w:hAnsi="仿宋_GB2312" w:eastAsia="仿宋_GB2312"/>
          <w:sz w:val="32"/>
          <w:szCs w:val="28"/>
          <w:lang w:eastAsia="zh-CN"/>
        </w:rPr>
      </w:pPr>
      <w:r>
        <w:rPr>
          <w:rFonts w:hint="eastAsia" w:ascii="仿宋_GB2312" w:hAnsi="仿宋_GB2312" w:eastAsia="仿宋_GB2312"/>
          <w:sz w:val="32"/>
          <w:szCs w:val="28"/>
          <w:lang w:eastAsia="zh-CN"/>
        </w:rPr>
        <w:t>（六）协助开展法治宣传教育，参与法律培训；</w:t>
      </w:r>
    </w:p>
    <w:p>
      <w:pPr>
        <w:keepNext w:val="0"/>
        <w:keepLines w:val="0"/>
        <w:pageBreakBefore w:val="0"/>
        <w:widowControl w:val="0"/>
        <w:numPr>
          <w:ilvl w:val="0"/>
          <w:numId w:val="0"/>
        </w:numPr>
        <w:spacing w:line="579" w:lineRule="exact"/>
        <w:ind w:firstLine="632" w:firstLineChars="200"/>
        <w:jc w:val="both"/>
        <w:rPr>
          <w:rFonts w:hint="eastAsia" w:ascii="仿宋_GB2312" w:hAnsi="仿宋_GB2312" w:eastAsia="仿宋_GB2312"/>
          <w:sz w:val="32"/>
          <w:szCs w:val="28"/>
          <w:lang w:eastAsia="zh-CN"/>
        </w:rPr>
      </w:pPr>
      <w:r>
        <w:rPr>
          <w:rFonts w:hint="eastAsia" w:ascii="仿宋_GB2312" w:hAnsi="仿宋_GB2312" w:eastAsia="仿宋_GB2312"/>
          <w:sz w:val="32"/>
          <w:szCs w:val="28"/>
          <w:lang w:eastAsia="zh-CN"/>
        </w:rPr>
        <w:t>（七）协助聘用单位严格规范公正文明执法，对执法程序、案件事实、证据、法律适用、执法裁量、执法文书等提供合法性审查，出具书面的法律意见；参与重大复杂行政执法案件集体讨论、听证会或者法律论证会议，并发表法律意见；通过讲座、案例讲解等方式为执法人员提供执法培训；</w:t>
      </w:r>
    </w:p>
    <w:p>
      <w:pPr>
        <w:keepNext w:val="0"/>
        <w:keepLines w:val="0"/>
        <w:pageBreakBefore w:val="0"/>
        <w:widowControl w:val="0"/>
        <w:numPr>
          <w:ilvl w:val="0"/>
          <w:numId w:val="0"/>
        </w:numPr>
        <w:spacing w:line="579" w:lineRule="exact"/>
        <w:ind w:firstLine="632" w:firstLineChars="200"/>
        <w:jc w:val="both"/>
        <w:rPr>
          <w:rFonts w:hint="eastAsia" w:ascii="仿宋_GB2312" w:hAnsi="仿宋_GB2312" w:eastAsia="仿宋_GB2312"/>
          <w:sz w:val="32"/>
          <w:szCs w:val="28"/>
          <w:lang w:eastAsia="zh-CN"/>
        </w:rPr>
      </w:pPr>
      <w:r>
        <w:rPr>
          <w:rFonts w:hint="eastAsia" w:ascii="仿宋_GB2312" w:hAnsi="仿宋_GB2312" w:eastAsia="仿宋_GB2312"/>
          <w:sz w:val="32"/>
          <w:szCs w:val="28"/>
          <w:lang w:eastAsia="zh-CN"/>
        </w:rPr>
        <w:t>（八）承办聘用单位交办或者聘用合同约定的其他事务等。</w:t>
      </w:r>
    </w:p>
    <w:p>
      <w:pPr>
        <w:keepNext w:val="0"/>
        <w:keepLines w:val="0"/>
        <w:pageBreakBefore w:val="0"/>
        <w:widowControl w:val="0"/>
        <w:numPr>
          <w:ilvl w:val="0"/>
          <w:numId w:val="1"/>
        </w:numPr>
        <w:spacing w:line="579" w:lineRule="exact"/>
        <w:ind w:firstLine="632" w:firstLineChars="200"/>
        <w:jc w:val="both"/>
        <w:rPr>
          <w:rFonts w:hint="eastAsia" w:ascii="仿宋_GB2312" w:hAnsi="仿宋_GB2312" w:eastAsia="仿宋_GB2312"/>
          <w:sz w:val="32"/>
          <w:szCs w:val="28"/>
        </w:rPr>
      </w:pPr>
      <w:r>
        <w:rPr>
          <w:rFonts w:hint="eastAsia" w:ascii="仿宋_GB2312" w:hAnsi="仿宋_GB2312" w:eastAsia="仿宋_GB2312"/>
          <w:b/>
          <w:bCs/>
          <w:sz w:val="32"/>
          <w:szCs w:val="28"/>
        </w:rPr>
        <w:t>【统筹调度】</w:t>
      </w:r>
      <w:r>
        <w:rPr>
          <w:rFonts w:hint="eastAsia" w:ascii="仿宋_GB2312" w:hAnsi="仿宋_GB2312" w:eastAsia="仿宋_GB2312"/>
          <w:sz w:val="32"/>
          <w:szCs w:val="28"/>
        </w:rPr>
        <w:t>区管委会重大决策事项和重大涉法事项需要各单位法律顾问共同参与的，可由区党政办报请区领导同意后统筹区各单位法律顾问参与。</w:t>
      </w:r>
    </w:p>
    <w:p>
      <w:pPr>
        <w:keepNext w:val="0"/>
        <w:keepLines w:val="0"/>
        <w:pageBreakBefore w:val="0"/>
        <w:widowControl w:val="0"/>
        <w:numPr>
          <w:ilvl w:val="0"/>
          <w:numId w:val="1"/>
        </w:numPr>
        <w:spacing w:line="579" w:lineRule="exact"/>
        <w:ind w:firstLine="632" w:firstLineChars="200"/>
        <w:jc w:val="both"/>
        <w:rPr>
          <w:rFonts w:hint="eastAsia" w:ascii="仿宋_GB2312" w:hAnsi="仿宋_GB2312" w:eastAsia="仿宋_GB2312"/>
          <w:sz w:val="32"/>
          <w:szCs w:val="28"/>
        </w:rPr>
      </w:pPr>
      <w:r>
        <w:rPr>
          <w:rFonts w:hint="eastAsia" w:ascii="仿宋_GB2312" w:hAnsi="仿宋_GB2312" w:eastAsia="仿宋_GB2312"/>
          <w:b/>
          <w:bCs/>
          <w:sz w:val="32"/>
          <w:szCs w:val="28"/>
        </w:rPr>
        <w:t>【</w:t>
      </w:r>
      <w:r>
        <w:rPr>
          <w:rFonts w:hint="eastAsia" w:ascii="仿宋_GB2312" w:hAnsi="仿宋_GB2312" w:eastAsia="仿宋_GB2312"/>
          <w:b/>
          <w:bCs/>
          <w:sz w:val="32"/>
          <w:szCs w:val="28"/>
          <w:lang w:eastAsia="zh-CN"/>
        </w:rPr>
        <w:t>资格条件</w:t>
      </w:r>
      <w:r>
        <w:rPr>
          <w:rFonts w:hint="eastAsia" w:ascii="仿宋_GB2312" w:hAnsi="仿宋_GB2312" w:eastAsia="仿宋_GB2312"/>
          <w:b/>
          <w:bCs/>
          <w:sz w:val="32"/>
          <w:szCs w:val="28"/>
        </w:rPr>
        <w:t>】</w:t>
      </w:r>
      <w:r>
        <w:rPr>
          <w:rFonts w:hint="eastAsia" w:ascii="仿宋_GB2312" w:hAnsi="仿宋_GB2312" w:eastAsia="仿宋_GB2312"/>
          <w:sz w:val="32"/>
          <w:szCs w:val="28"/>
        </w:rPr>
        <w:t>各单位聘请律师事务所担任法律顾问的，律师事务所应当在近3年内未受过司法行政部门的行政处罚或者律师协会的行业处分。具体承办的律师还应当具备以下条件</w:t>
      </w:r>
      <w:r>
        <w:rPr>
          <w:rFonts w:hint="eastAsia" w:ascii="仿宋_GB2312" w:hAnsi="仿宋_GB2312" w:eastAsia="仿宋_GB2312"/>
          <w:sz w:val="32"/>
          <w:szCs w:val="28"/>
          <w:lang w:eastAsia="zh-CN"/>
        </w:rPr>
        <w:t>：</w:t>
      </w:r>
    </w:p>
    <w:p>
      <w:pPr>
        <w:keepNext w:val="0"/>
        <w:keepLines w:val="0"/>
        <w:pageBreakBefore w:val="0"/>
        <w:widowControl w:val="0"/>
        <w:numPr>
          <w:ilvl w:val="0"/>
          <w:numId w:val="0"/>
        </w:numPr>
        <w:spacing w:line="579" w:lineRule="exact"/>
        <w:ind w:firstLine="632" w:firstLineChars="200"/>
        <w:jc w:val="both"/>
        <w:rPr>
          <w:rFonts w:hint="eastAsia" w:ascii="仿宋_GB2312" w:hAnsi="仿宋_GB2312" w:eastAsia="仿宋_GB2312"/>
          <w:sz w:val="32"/>
          <w:szCs w:val="28"/>
        </w:rPr>
      </w:pPr>
      <w:r>
        <w:rPr>
          <w:rFonts w:ascii="仿宋_GB2312" w:hAnsi="仿宋_GB2312" w:eastAsia="仿宋_GB2312"/>
          <w:sz w:val="32"/>
          <w:szCs w:val="28"/>
          <w:lang w:val="en-US"/>
        </w:rPr>
        <w:t>（</w:t>
      </w:r>
      <w:r>
        <w:rPr>
          <w:rFonts w:hint="eastAsia" w:ascii="仿宋_GB2312" w:hAnsi="仿宋_GB2312" w:eastAsia="仿宋_GB2312"/>
          <w:sz w:val="32"/>
          <w:szCs w:val="28"/>
        </w:rPr>
        <w:t>一</w:t>
      </w:r>
      <w:r>
        <w:rPr>
          <w:rFonts w:ascii="仿宋_GB2312" w:hAnsi="仿宋_GB2312" w:eastAsia="仿宋_GB2312"/>
          <w:sz w:val="32"/>
          <w:szCs w:val="28"/>
          <w:lang w:val="en-US"/>
        </w:rPr>
        <w:t>）</w:t>
      </w:r>
      <w:r>
        <w:rPr>
          <w:rFonts w:hint="eastAsia" w:ascii="仿宋_GB2312" w:hAnsi="仿宋_GB2312" w:eastAsia="仿宋_GB2312"/>
          <w:sz w:val="32"/>
          <w:szCs w:val="28"/>
        </w:rPr>
        <w:t>政治素质高，拥护党的理论和路线方针，</w:t>
      </w:r>
      <w:r>
        <w:rPr>
          <w:rFonts w:hint="eastAsia" w:ascii="仿宋_GB2312" w:hAnsi="仿宋_GB2312" w:eastAsia="仿宋_GB2312"/>
          <w:sz w:val="32"/>
          <w:szCs w:val="28"/>
          <w:lang w:eastAsia="zh-CN"/>
        </w:rPr>
        <w:t>鼓励具备中国共产党党员身份的律师积极参与</w:t>
      </w:r>
      <w:r>
        <w:rPr>
          <w:rFonts w:ascii="仿宋_GB2312" w:hAnsi="仿宋_GB2312" w:eastAsia="仿宋_GB2312"/>
          <w:sz w:val="32"/>
          <w:szCs w:val="28"/>
          <w:lang w:val="en-US"/>
        </w:rPr>
        <w:t>；</w:t>
      </w:r>
    </w:p>
    <w:p>
      <w:pPr>
        <w:keepNext w:val="0"/>
        <w:keepLines w:val="0"/>
        <w:pageBreakBefore w:val="0"/>
        <w:widowControl w:val="0"/>
        <w:numPr>
          <w:ilvl w:val="0"/>
          <w:numId w:val="0"/>
        </w:numPr>
        <w:spacing w:line="579" w:lineRule="exact"/>
        <w:ind w:firstLine="632" w:firstLineChars="200"/>
        <w:jc w:val="both"/>
        <w:rPr>
          <w:rFonts w:ascii="仿宋_GB2312" w:hAnsi="仿宋_GB2312" w:eastAsia="仿宋_GB2312"/>
          <w:sz w:val="32"/>
          <w:szCs w:val="28"/>
          <w:lang w:val="en-US"/>
        </w:rPr>
      </w:pPr>
      <w:r>
        <w:rPr>
          <w:rFonts w:ascii="仿宋_GB2312" w:hAnsi="仿宋_GB2312" w:eastAsia="仿宋_GB2312"/>
          <w:sz w:val="32"/>
          <w:szCs w:val="28"/>
          <w:lang w:val="en-US"/>
        </w:rPr>
        <w:t>（</w:t>
      </w:r>
      <w:r>
        <w:rPr>
          <w:rFonts w:hint="eastAsia" w:ascii="仿宋_GB2312" w:hAnsi="仿宋_GB2312" w:eastAsia="仿宋_GB2312"/>
          <w:sz w:val="32"/>
          <w:szCs w:val="28"/>
        </w:rPr>
        <w:t>二</w:t>
      </w:r>
      <w:r>
        <w:rPr>
          <w:rFonts w:ascii="仿宋_GB2312" w:hAnsi="仿宋_GB2312" w:eastAsia="仿宋_GB2312"/>
          <w:sz w:val="32"/>
          <w:szCs w:val="28"/>
          <w:lang w:val="en-US"/>
        </w:rPr>
        <w:t>）</w:t>
      </w:r>
      <w:r>
        <w:rPr>
          <w:rFonts w:hint="eastAsia" w:ascii="仿宋_GB2312" w:hAnsi="仿宋_GB2312" w:eastAsia="仿宋_GB2312"/>
          <w:sz w:val="32"/>
          <w:szCs w:val="28"/>
        </w:rPr>
        <w:t>具有良好的职业道德和社会责任感</w:t>
      </w:r>
      <w:r>
        <w:rPr>
          <w:rFonts w:ascii="仿宋_GB2312" w:hAnsi="仿宋_GB2312" w:eastAsia="仿宋_GB2312"/>
          <w:sz w:val="32"/>
          <w:szCs w:val="28"/>
          <w:lang w:val="en-US"/>
        </w:rPr>
        <w:t>；</w:t>
      </w:r>
    </w:p>
    <w:p>
      <w:pPr>
        <w:keepNext w:val="0"/>
        <w:keepLines w:val="0"/>
        <w:pageBreakBefore w:val="0"/>
        <w:widowControl w:val="0"/>
        <w:numPr>
          <w:ilvl w:val="0"/>
          <w:numId w:val="0"/>
        </w:numPr>
        <w:spacing w:line="579" w:lineRule="exact"/>
        <w:ind w:firstLine="632" w:firstLineChars="200"/>
        <w:jc w:val="both"/>
        <w:rPr>
          <w:rFonts w:hint="eastAsia" w:ascii="仿宋_GB2312" w:hAnsi="仿宋_GB2312" w:eastAsia="仿宋_GB2312"/>
          <w:sz w:val="32"/>
          <w:szCs w:val="28"/>
          <w:lang w:val="en-US"/>
        </w:rPr>
      </w:pPr>
      <w:r>
        <w:rPr>
          <w:rFonts w:hint="eastAsia" w:ascii="仿宋_GB2312" w:hAnsi="仿宋_GB2312" w:eastAsia="仿宋_GB2312"/>
          <w:sz w:val="32"/>
          <w:szCs w:val="28"/>
          <w:lang w:val="en-US" w:eastAsia="zh-CN"/>
        </w:rPr>
        <w:t>（三）</w:t>
      </w:r>
      <w:r>
        <w:rPr>
          <w:rFonts w:hint="eastAsia" w:ascii="仿宋_GB2312" w:hAnsi="仿宋_GB2312" w:eastAsia="仿宋_GB2312"/>
          <w:sz w:val="32"/>
          <w:szCs w:val="28"/>
          <w:lang w:val="en-US"/>
        </w:rPr>
        <w:t>具有3年以上执业经验，专业能力较强；</w:t>
      </w:r>
    </w:p>
    <w:p>
      <w:pPr>
        <w:keepNext w:val="0"/>
        <w:keepLines w:val="0"/>
        <w:pageBreakBefore w:val="0"/>
        <w:widowControl w:val="0"/>
        <w:numPr>
          <w:ilvl w:val="0"/>
          <w:numId w:val="0"/>
        </w:numPr>
        <w:spacing w:line="579" w:lineRule="exact"/>
        <w:ind w:firstLine="632" w:firstLineChars="200"/>
        <w:jc w:val="both"/>
        <w:rPr>
          <w:rFonts w:hint="eastAsia" w:ascii="仿宋_GB2312" w:hAnsi="仿宋_GB2312" w:eastAsia="仿宋_GB2312"/>
          <w:sz w:val="32"/>
          <w:szCs w:val="28"/>
          <w:lang w:val="en-US"/>
        </w:rPr>
      </w:pPr>
      <w:r>
        <w:rPr>
          <w:rFonts w:hint="eastAsia" w:ascii="仿宋_GB2312" w:hAnsi="仿宋_GB2312" w:eastAsia="仿宋_GB2312"/>
          <w:sz w:val="32"/>
          <w:szCs w:val="28"/>
          <w:lang w:val="en-US" w:eastAsia="zh-CN"/>
        </w:rPr>
        <w:t>（四）</w:t>
      </w:r>
      <w:r>
        <w:rPr>
          <w:rFonts w:hint="eastAsia" w:ascii="仿宋_GB2312" w:hAnsi="仿宋_GB2312" w:eastAsia="仿宋_GB2312"/>
          <w:sz w:val="32"/>
          <w:szCs w:val="28"/>
          <w:lang w:val="en-US"/>
        </w:rPr>
        <w:t>忠于宪法、遵守法律，未受过刑事处罚、近3年内未受过司法行政部门的行政处罚或者律师协会的行业处分;</w:t>
      </w:r>
    </w:p>
    <w:p>
      <w:pPr>
        <w:keepNext w:val="0"/>
        <w:keepLines w:val="0"/>
        <w:pageBreakBefore w:val="0"/>
        <w:widowControl w:val="0"/>
        <w:numPr>
          <w:ilvl w:val="0"/>
          <w:numId w:val="0"/>
        </w:numPr>
        <w:spacing w:line="579" w:lineRule="exact"/>
        <w:ind w:firstLine="632" w:firstLineChars="200"/>
        <w:jc w:val="both"/>
        <w:rPr>
          <w:rFonts w:hint="eastAsia" w:ascii="仿宋_GB2312" w:hAnsi="仿宋_GB2312" w:eastAsia="仿宋_GB2312"/>
          <w:sz w:val="32"/>
          <w:szCs w:val="28"/>
          <w:lang w:val="en-US"/>
        </w:rPr>
      </w:pPr>
      <w:r>
        <w:rPr>
          <w:rFonts w:hint="eastAsia" w:ascii="仿宋_GB2312" w:hAnsi="仿宋_GB2312" w:eastAsia="仿宋_GB2312"/>
          <w:sz w:val="32"/>
          <w:szCs w:val="28"/>
          <w:lang w:val="en-US" w:eastAsia="zh-CN"/>
        </w:rPr>
        <w:t>（</w:t>
      </w:r>
      <w:r>
        <w:rPr>
          <w:rFonts w:hint="eastAsia" w:ascii="仿宋_GB2312" w:hAnsi="仿宋_GB2312" w:eastAsia="仿宋_GB2312"/>
          <w:sz w:val="32"/>
          <w:szCs w:val="28"/>
          <w:lang w:val="en-US"/>
        </w:rPr>
        <w:t>五</w:t>
      </w:r>
      <w:r>
        <w:rPr>
          <w:rFonts w:hint="eastAsia" w:ascii="仿宋_GB2312" w:hAnsi="仿宋_GB2312" w:eastAsia="仿宋_GB2312"/>
          <w:sz w:val="32"/>
          <w:szCs w:val="28"/>
          <w:lang w:val="en-US" w:eastAsia="zh-CN"/>
        </w:rPr>
        <w:t>）</w:t>
      </w:r>
      <w:r>
        <w:rPr>
          <w:rFonts w:hint="eastAsia" w:ascii="仿宋_GB2312" w:hAnsi="仿宋_GB2312" w:eastAsia="仿宋_GB2312"/>
          <w:sz w:val="32"/>
          <w:szCs w:val="28"/>
          <w:lang w:val="en-US"/>
        </w:rPr>
        <w:t>各单位规定的其他条件。同等条件下，各单位</w:t>
      </w:r>
      <w:r>
        <w:rPr>
          <w:rFonts w:hint="eastAsia" w:ascii="仿宋_GB2312" w:hAnsi="仿宋_GB2312" w:eastAsia="仿宋_GB2312"/>
          <w:sz w:val="32"/>
          <w:szCs w:val="28"/>
          <w:lang w:val="en-US" w:eastAsia="zh-CN"/>
        </w:rPr>
        <w:t>可</w:t>
      </w:r>
      <w:r>
        <w:rPr>
          <w:rFonts w:hint="eastAsia" w:ascii="仿宋_GB2312" w:hAnsi="仿宋_GB2312" w:eastAsia="仿宋_GB2312"/>
          <w:sz w:val="32"/>
          <w:szCs w:val="28"/>
          <w:lang w:val="en-US"/>
        </w:rPr>
        <w:t>优先</w:t>
      </w:r>
      <w:r>
        <w:rPr>
          <w:rFonts w:hint="eastAsia" w:ascii="仿宋_GB2312" w:hAnsi="仿宋_GB2312" w:eastAsia="仿宋_GB2312"/>
          <w:sz w:val="32"/>
          <w:szCs w:val="28"/>
          <w:lang w:val="en-US" w:eastAsia="zh-CN"/>
        </w:rPr>
        <w:t>考虑</w:t>
      </w:r>
      <w:r>
        <w:rPr>
          <w:rFonts w:hint="eastAsia" w:ascii="仿宋_GB2312" w:hAnsi="仿宋_GB2312" w:eastAsia="仿宋_GB2312"/>
          <w:sz w:val="32"/>
          <w:szCs w:val="28"/>
          <w:lang w:val="en-US"/>
        </w:rPr>
        <w:t>有担任过党委、政府或其部门法律顾问工作经验或熟悉我区情况、履约评价好的律师事务所。</w:t>
      </w:r>
    </w:p>
    <w:p>
      <w:pPr>
        <w:keepNext w:val="0"/>
        <w:keepLines w:val="0"/>
        <w:pageBreakBefore w:val="0"/>
        <w:widowControl w:val="0"/>
        <w:numPr>
          <w:ilvl w:val="0"/>
          <w:numId w:val="1"/>
        </w:numPr>
        <w:spacing w:line="579" w:lineRule="exact"/>
        <w:ind w:firstLine="632" w:firstLineChars="200"/>
        <w:jc w:val="both"/>
        <w:rPr>
          <w:rFonts w:hint="eastAsia" w:ascii="仿宋_GB2312" w:hAnsi="仿宋_GB2312" w:eastAsia="仿宋_GB2312"/>
          <w:sz w:val="32"/>
          <w:szCs w:val="28"/>
        </w:rPr>
      </w:pPr>
      <w:r>
        <w:rPr>
          <w:rFonts w:hint="eastAsia" w:ascii="仿宋_GB2312" w:hAnsi="仿宋_GB2312" w:eastAsia="仿宋_GB2312"/>
          <w:b/>
          <w:bCs/>
          <w:sz w:val="32"/>
          <w:szCs w:val="28"/>
        </w:rPr>
        <w:t>【履职义务】</w:t>
      </w:r>
      <w:r>
        <w:rPr>
          <w:rFonts w:hint="eastAsia" w:ascii="仿宋_GB2312" w:hAnsi="仿宋_GB2312" w:eastAsia="仿宋_GB2312"/>
          <w:sz w:val="32"/>
          <w:szCs w:val="28"/>
        </w:rPr>
        <w:t>在办理法律事务过程中，</w:t>
      </w:r>
      <w:r>
        <w:rPr>
          <w:rFonts w:hint="eastAsia" w:ascii="仿宋_GB2312" w:hAnsi="仿宋_GB2312" w:eastAsia="仿宋_GB2312"/>
          <w:sz w:val="32"/>
          <w:szCs w:val="28"/>
          <w:lang w:val="en-US" w:eastAsia="zh-CN"/>
        </w:rPr>
        <w:t>外聘法律顾问</w:t>
      </w:r>
      <w:r>
        <w:rPr>
          <w:rFonts w:hint="eastAsia" w:ascii="仿宋_GB2312" w:hAnsi="仿宋_GB2312" w:eastAsia="仿宋_GB2312"/>
          <w:sz w:val="32"/>
          <w:szCs w:val="28"/>
        </w:rPr>
        <w:t>应当遵守下列规定：</w:t>
      </w:r>
    </w:p>
    <w:p>
      <w:pPr>
        <w:keepNext w:val="0"/>
        <w:keepLines w:val="0"/>
        <w:pageBreakBefore w:val="0"/>
        <w:widowControl w:val="0"/>
        <w:numPr>
          <w:ilvl w:val="0"/>
          <w:numId w:val="0"/>
        </w:numPr>
        <w:spacing w:line="579" w:lineRule="exact"/>
        <w:ind w:firstLine="632" w:firstLineChars="200"/>
        <w:jc w:val="both"/>
        <w:rPr>
          <w:rFonts w:hint="eastAsia" w:ascii="仿宋_GB2312" w:hAnsi="仿宋_GB2312" w:eastAsia="仿宋_GB2312"/>
          <w:sz w:val="32"/>
          <w:szCs w:val="28"/>
        </w:rPr>
      </w:pPr>
      <w:r>
        <w:rPr>
          <w:rFonts w:hint="eastAsia" w:ascii="仿宋_GB2312" w:hAnsi="仿宋_GB2312" w:eastAsia="仿宋_GB2312"/>
          <w:sz w:val="32"/>
          <w:szCs w:val="28"/>
        </w:rPr>
        <w:t>（一）保守在办理政府法律事务过程中知悉的国家秘密、商业秘密、个人隐私，以及政府部门认为不能对外公开的信息；</w:t>
      </w:r>
    </w:p>
    <w:p>
      <w:pPr>
        <w:keepNext w:val="0"/>
        <w:keepLines w:val="0"/>
        <w:pageBreakBefore w:val="0"/>
        <w:widowControl w:val="0"/>
        <w:numPr>
          <w:ilvl w:val="0"/>
          <w:numId w:val="0"/>
        </w:numPr>
        <w:spacing w:line="579" w:lineRule="exact"/>
        <w:ind w:firstLine="632" w:firstLineChars="200"/>
        <w:jc w:val="both"/>
        <w:rPr>
          <w:rFonts w:hint="eastAsia" w:ascii="仿宋_GB2312" w:hAnsi="仿宋_GB2312" w:eastAsia="仿宋_GB2312"/>
          <w:sz w:val="32"/>
          <w:szCs w:val="28"/>
        </w:rPr>
      </w:pPr>
      <w:r>
        <w:rPr>
          <w:rFonts w:hint="eastAsia" w:ascii="仿宋_GB2312" w:hAnsi="仿宋_GB2312" w:eastAsia="仿宋_GB2312"/>
          <w:sz w:val="32"/>
          <w:szCs w:val="28"/>
        </w:rPr>
        <w:t>（二）不得利用</w:t>
      </w:r>
      <w:r>
        <w:rPr>
          <w:rFonts w:hint="eastAsia" w:ascii="仿宋_GB2312" w:hAnsi="仿宋_GB2312" w:eastAsia="仿宋_GB2312"/>
          <w:sz w:val="32"/>
          <w:szCs w:val="28"/>
          <w:lang w:eastAsia="zh-CN"/>
        </w:rPr>
        <w:t>外聘法律顾问</w:t>
      </w:r>
      <w:r>
        <w:rPr>
          <w:rFonts w:hint="eastAsia" w:ascii="仿宋_GB2312" w:hAnsi="仿宋_GB2312" w:eastAsia="仿宋_GB2312"/>
          <w:sz w:val="32"/>
          <w:szCs w:val="28"/>
        </w:rPr>
        <w:t>名义从事营利性活动；</w:t>
      </w:r>
    </w:p>
    <w:p>
      <w:pPr>
        <w:keepNext w:val="0"/>
        <w:keepLines w:val="0"/>
        <w:pageBreakBefore w:val="0"/>
        <w:widowControl w:val="0"/>
        <w:numPr>
          <w:ilvl w:val="0"/>
          <w:numId w:val="0"/>
        </w:numPr>
        <w:spacing w:line="579" w:lineRule="exact"/>
        <w:ind w:firstLine="632" w:firstLineChars="200"/>
        <w:jc w:val="both"/>
        <w:rPr>
          <w:rFonts w:hint="eastAsia" w:ascii="仿宋_GB2312" w:hAnsi="仿宋_GB2312" w:eastAsia="仿宋_GB2312"/>
          <w:sz w:val="32"/>
          <w:szCs w:val="28"/>
        </w:rPr>
      </w:pPr>
      <w:r>
        <w:rPr>
          <w:rFonts w:hint="eastAsia" w:ascii="仿宋_GB2312" w:hAnsi="仿宋_GB2312" w:eastAsia="仿宋_GB2312"/>
          <w:sz w:val="32"/>
          <w:szCs w:val="28"/>
        </w:rPr>
        <w:t>（三）不得接受其他当事人委托，办理与聘用单位有利害关系的法律事务；</w:t>
      </w:r>
    </w:p>
    <w:p>
      <w:pPr>
        <w:keepNext w:val="0"/>
        <w:keepLines w:val="0"/>
        <w:pageBreakBefore w:val="0"/>
        <w:widowControl w:val="0"/>
        <w:numPr>
          <w:ilvl w:val="0"/>
          <w:numId w:val="0"/>
        </w:numPr>
        <w:spacing w:line="579" w:lineRule="exact"/>
        <w:ind w:firstLine="632" w:firstLineChars="200"/>
        <w:jc w:val="both"/>
        <w:rPr>
          <w:rFonts w:hint="eastAsia" w:ascii="仿宋_GB2312" w:hAnsi="仿宋_GB2312" w:eastAsia="仿宋_GB2312"/>
          <w:sz w:val="32"/>
          <w:szCs w:val="28"/>
        </w:rPr>
      </w:pPr>
      <w:r>
        <w:rPr>
          <w:rFonts w:hint="eastAsia" w:ascii="仿宋_GB2312" w:hAnsi="仿宋_GB2312" w:eastAsia="仿宋_GB2312"/>
          <w:sz w:val="32"/>
          <w:szCs w:val="28"/>
        </w:rPr>
        <w:t>（四）遵守相关法律、法规的规定。</w:t>
      </w:r>
    </w:p>
    <w:p>
      <w:pPr>
        <w:keepNext w:val="0"/>
        <w:keepLines w:val="0"/>
        <w:pageBreakBefore w:val="0"/>
        <w:widowControl w:val="0"/>
        <w:numPr>
          <w:ilvl w:val="0"/>
          <w:numId w:val="1"/>
        </w:numPr>
        <w:spacing w:line="579" w:lineRule="exact"/>
        <w:ind w:firstLine="632" w:firstLineChars="200"/>
        <w:jc w:val="both"/>
        <w:rPr>
          <w:rFonts w:hint="eastAsia" w:ascii="仿宋_GB2312" w:hAnsi="仿宋_GB2312" w:eastAsia="仿宋_GB2312"/>
          <w:sz w:val="32"/>
          <w:szCs w:val="28"/>
        </w:rPr>
      </w:pPr>
      <w:r>
        <w:rPr>
          <w:rFonts w:hint="eastAsia" w:ascii="仿宋_GB2312" w:hAnsi="仿宋_GB2312" w:eastAsia="仿宋_GB2312"/>
          <w:b/>
          <w:bCs/>
          <w:sz w:val="32"/>
          <w:szCs w:val="28"/>
        </w:rPr>
        <w:t>【聘请项目】</w:t>
      </w:r>
      <w:r>
        <w:rPr>
          <w:rFonts w:hint="eastAsia" w:ascii="仿宋_GB2312" w:hAnsi="仿宋_GB2312" w:eastAsia="仿宋_GB2312"/>
          <w:sz w:val="32"/>
          <w:szCs w:val="28"/>
        </w:rPr>
        <w:t>各单位可根据开展专项工作需要聘请专项法律顾问，包括</w:t>
      </w:r>
      <w:r>
        <w:rPr>
          <w:rFonts w:hint="eastAsia" w:ascii="仿宋_GB2312" w:hAnsi="仿宋_GB2312" w:eastAsia="仿宋_GB2312"/>
          <w:sz w:val="32"/>
          <w:szCs w:val="28"/>
          <w:lang w:eastAsia="zh-CN"/>
        </w:rPr>
        <w:t>区党工委、管委会重</w:t>
      </w:r>
      <w:r>
        <w:rPr>
          <w:rFonts w:hint="eastAsia" w:ascii="仿宋_GB2312" w:hAnsi="仿宋_GB2312" w:eastAsia="仿宋_GB2312"/>
          <w:sz w:val="32"/>
          <w:szCs w:val="28"/>
        </w:rPr>
        <w:t>点工作任务、行政执法、诉讼案件代理、重要规范性文件制定等专门事项。</w:t>
      </w:r>
    </w:p>
    <w:p>
      <w:pPr>
        <w:keepNext w:val="0"/>
        <w:keepLines w:val="0"/>
        <w:pageBreakBefore w:val="0"/>
        <w:widowControl w:val="0"/>
        <w:numPr>
          <w:ilvl w:val="0"/>
          <w:numId w:val="0"/>
        </w:numPr>
        <w:spacing w:line="579" w:lineRule="exact"/>
        <w:ind w:firstLine="632" w:firstLineChars="200"/>
        <w:jc w:val="both"/>
        <w:rPr>
          <w:rFonts w:hint="eastAsia" w:ascii="仿宋_GB2312" w:hAnsi="仿宋_GB2312" w:eastAsia="仿宋_GB2312"/>
          <w:sz w:val="32"/>
          <w:szCs w:val="28"/>
        </w:rPr>
      </w:pPr>
      <w:r>
        <w:rPr>
          <w:rFonts w:hint="eastAsia" w:ascii="仿宋_GB2312" w:hAnsi="仿宋_GB2312" w:eastAsia="仿宋_GB2312"/>
          <w:sz w:val="32"/>
          <w:szCs w:val="28"/>
        </w:rPr>
        <w:t>各单位可根据开展专项工作需要，遵循“审慎、必要、节约”的原则外聘专项政府法律顾问。</w:t>
      </w:r>
    </w:p>
    <w:p>
      <w:pPr>
        <w:keepNext w:val="0"/>
        <w:keepLines w:val="0"/>
        <w:pageBreakBefore w:val="0"/>
        <w:widowControl w:val="0"/>
        <w:numPr>
          <w:ilvl w:val="0"/>
          <w:numId w:val="1"/>
        </w:numPr>
        <w:spacing w:line="579" w:lineRule="exact"/>
        <w:ind w:firstLine="632" w:firstLineChars="200"/>
        <w:jc w:val="both"/>
        <w:rPr>
          <w:rFonts w:hint="eastAsia" w:ascii="仿宋_GB2312" w:hAnsi="仿宋_GB2312" w:eastAsia="仿宋_GB2312"/>
          <w:sz w:val="32"/>
          <w:szCs w:val="28"/>
        </w:rPr>
      </w:pPr>
      <w:r>
        <w:rPr>
          <w:rFonts w:hint="eastAsia" w:ascii="仿宋_GB2312" w:hAnsi="仿宋_GB2312" w:eastAsia="仿宋_GB2312"/>
          <w:b/>
          <w:bCs/>
          <w:sz w:val="32"/>
          <w:szCs w:val="28"/>
          <w:lang w:eastAsia="zh-CN"/>
        </w:rPr>
        <w:t>【合同签订】</w:t>
      </w:r>
      <w:r>
        <w:rPr>
          <w:rFonts w:hint="eastAsia" w:ascii="仿宋_GB2312" w:hAnsi="仿宋_GB2312" w:eastAsia="仿宋_GB2312"/>
          <w:sz w:val="32"/>
          <w:szCs w:val="28"/>
          <w:lang w:eastAsia="zh-CN"/>
        </w:rPr>
        <w:t>外聘法律顾问</w:t>
      </w:r>
      <w:r>
        <w:rPr>
          <w:rFonts w:hint="eastAsia" w:ascii="仿宋_GB2312" w:hAnsi="仿宋_GB2312" w:eastAsia="仿宋_GB2312"/>
          <w:sz w:val="32"/>
          <w:szCs w:val="28"/>
        </w:rPr>
        <w:t>应当签订协议，明确服务范围、服务内容、服务期限、服务费用、服务人员、工作方式、服务期间双方的权利义务、保密义务、利益冲突防范、解约情形、争议解决、履约评价以及违约责任等内容，且内容应当符合</w:t>
      </w:r>
      <w:r>
        <w:rPr>
          <w:rFonts w:hint="eastAsia" w:ascii="仿宋_GB2312" w:hAnsi="仿宋_GB2312" w:eastAsia="仿宋_GB2312"/>
          <w:sz w:val="32"/>
          <w:szCs w:val="28"/>
          <w:lang w:eastAsia="zh-CN"/>
        </w:rPr>
        <w:t>合作区</w:t>
      </w:r>
      <w:r>
        <w:rPr>
          <w:rFonts w:hint="eastAsia" w:ascii="仿宋_GB2312" w:hAnsi="仿宋_GB2312" w:eastAsia="仿宋_GB2312"/>
          <w:sz w:val="32"/>
          <w:szCs w:val="28"/>
        </w:rPr>
        <w:t>相关规定。</w:t>
      </w:r>
    </w:p>
    <w:p>
      <w:pPr>
        <w:keepNext w:val="0"/>
        <w:keepLines w:val="0"/>
        <w:pageBreakBefore w:val="0"/>
        <w:widowControl w:val="0"/>
        <w:numPr>
          <w:ilvl w:val="0"/>
          <w:numId w:val="0"/>
        </w:numPr>
        <w:spacing w:line="579" w:lineRule="exact"/>
        <w:ind w:firstLine="632" w:firstLineChars="200"/>
        <w:jc w:val="both"/>
        <w:rPr>
          <w:rFonts w:ascii="仿宋_GB2312" w:hAnsi="仿宋_GB2312" w:eastAsia="仿宋_GB2312"/>
          <w:sz w:val="32"/>
          <w:szCs w:val="28"/>
          <w:lang w:val="en-US"/>
        </w:rPr>
      </w:pPr>
      <w:r>
        <w:rPr>
          <w:rFonts w:hint="eastAsia" w:ascii="仿宋_GB2312" w:hAnsi="仿宋_GB2312" w:eastAsia="仿宋_GB2312"/>
          <w:sz w:val="32"/>
          <w:szCs w:val="28"/>
        </w:rPr>
        <w:t>各单位应当在</w:t>
      </w:r>
      <w:r>
        <w:rPr>
          <w:rFonts w:hint="eastAsia" w:ascii="仿宋_GB2312" w:hAnsi="仿宋_GB2312" w:eastAsia="仿宋_GB2312"/>
          <w:sz w:val="32"/>
          <w:szCs w:val="28"/>
          <w:lang w:eastAsia="zh-CN"/>
        </w:rPr>
        <w:t>外聘法律顾问</w:t>
      </w:r>
      <w:r>
        <w:rPr>
          <w:rFonts w:hint="eastAsia" w:ascii="仿宋_GB2312" w:hAnsi="仿宋_GB2312" w:eastAsia="仿宋_GB2312"/>
          <w:sz w:val="32"/>
          <w:szCs w:val="28"/>
        </w:rPr>
        <w:t>协议签订之</w:t>
      </w:r>
      <w:r>
        <w:rPr>
          <w:rFonts w:hint="eastAsia" w:ascii="仿宋_GB2312" w:hAnsi="仿宋_GB2312" w:eastAsia="仿宋_GB2312"/>
          <w:sz w:val="32"/>
          <w:szCs w:val="28"/>
          <w:lang w:eastAsia="zh-CN"/>
        </w:rPr>
        <w:t>日起</w:t>
      </w:r>
      <w:r>
        <w:rPr>
          <w:rFonts w:hint="eastAsia" w:ascii="仿宋_GB2312" w:hAnsi="仿宋_GB2312" w:eastAsia="仿宋_GB2312"/>
          <w:sz w:val="32"/>
          <w:szCs w:val="28"/>
        </w:rPr>
        <w:t>7个工作日内将协议等内容</w:t>
      </w:r>
      <w:r>
        <w:rPr>
          <w:rFonts w:hint="eastAsia" w:ascii="仿宋_GB2312" w:hAnsi="仿宋_GB2312" w:eastAsia="仿宋_GB2312"/>
          <w:sz w:val="32"/>
          <w:szCs w:val="28"/>
          <w:lang w:eastAsia="zh-CN"/>
        </w:rPr>
        <w:t>报</w:t>
      </w:r>
      <w:r>
        <w:rPr>
          <w:rFonts w:hint="eastAsia" w:ascii="仿宋_GB2312" w:hAnsi="仿宋_GB2312" w:eastAsia="仿宋_GB2312"/>
          <w:sz w:val="32"/>
          <w:szCs w:val="28"/>
        </w:rPr>
        <w:t>区党政办备案。</w:t>
      </w:r>
      <w:r>
        <w:rPr>
          <w:rFonts w:ascii="仿宋_GB2312" w:hAnsi="仿宋_GB2312" w:eastAsia="仿宋_GB2312"/>
          <w:sz w:val="32"/>
          <w:szCs w:val="28"/>
          <w:lang w:val="en-US"/>
        </w:rPr>
        <w:t>（</w:t>
      </w:r>
      <w:r>
        <w:rPr>
          <w:rFonts w:hint="eastAsia" w:ascii="仿宋_GB2312" w:hAnsi="仿宋_GB2312" w:eastAsia="仿宋_GB2312"/>
          <w:sz w:val="32"/>
          <w:szCs w:val="28"/>
        </w:rPr>
        <w:t>详见附件</w:t>
      </w:r>
      <w:r>
        <w:rPr>
          <w:rFonts w:ascii="仿宋_GB2312" w:hAnsi="仿宋_GB2312" w:eastAsia="仿宋_GB2312"/>
          <w:sz w:val="32"/>
          <w:szCs w:val="28"/>
          <w:lang w:val="en-US"/>
        </w:rPr>
        <w:t>）</w:t>
      </w:r>
    </w:p>
    <w:p>
      <w:pPr>
        <w:keepNext w:val="0"/>
        <w:keepLines w:val="0"/>
        <w:pageBreakBefore w:val="0"/>
        <w:widowControl w:val="0"/>
        <w:numPr>
          <w:ilvl w:val="0"/>
          <w:numId w:val="1"/>
        </w:numPr>
        <w:spacing w:line="579" w:lineRule="exact"/>
        <w:ind w:firstLine="632" w:firstLineChars="200"/>
        <w:jc w:val="both"/>
        <w:rPr>
          <w:rFonts w:hint="eastAsia" w:ascii="仿宋_GB2312" w:hAnsi="仿宋_GB2312" w:eastAsia="仿宋_GB2312"/>
          <w:sz w:val="32"/>
          <w:szCs w:val="28"/>
        </w:rPr>
      </w:pPr>
      <w:r>
        <w:rPr>
          <w:rFonts w:hint="eastAsia" w:ascii="仿宋_GB2312" w:hAnsi="仿宋_GB2312" w:eastAsia="仿宋_GB2312"/>
          <w:b/>
          <w:bCs/>
          <w:sz w:val="32"/>
          <w:szCs w:val="28"/>
        </w:rPr>
        <w:t>【服务方式】</w:t>
      </w:r>
      <w:r>
        <w:rPr>
          <w:rFonts w:hint="eastAsia" w:ascii="仿宋_GB2312" w:hAnsi="仿宋_GB2312" w:eastAsia="仿宋_GB2312"/>
          <w:sz w:val="32"/>
          <w:szCs w:val="28"/>
        </w:rPr>
        <w:t>外聘法律顾问结合项目支出费用预算标准和工作需要采取驻点或非驻点的方式。驻点法律顾问工作时间应当与</w:t>
      </w:r>
      <w:r>
        <w:rPr>
          <w:rFonts w:hint="eastAsia" w:ascii="仿宋_GB2312" w:hAnsi="仿宋_GB2312" w:eastAsia="仿宋_GB2312"/>
          <w:sz w:val="32"/>
          <w:szCs w:val="28"/>
          <w:lang w:eastAsia="zh-CN"/>
        </w:rPr>
        <w:t>各单位</w:t>
      </w:r>
      <w:r>
        <w:rPr>
          <w:rFonts w:hint="eastAsia" w:ascii="仿宋_GB2312" w:hAnsi="仿宋_GB2312" w:eastAsia="仿宋_GB2312"/>
          <w:sz w:val="32"/>
          <w:szCs w:val="28"/>
        </w:rPr>
        <w:t>内部法律顾问工作时间保持一致</w:t>
      </w:r>
      <w:r>
        <w:rPr>
          <w:rFonts w:hint="eastAsia" w:ascii="仿宋_GB2312" w:hAnsi="仿宋_GB2312" w:eastAsia="仿宋_GB2312"/>
          <w:sz w:val="32"/>
          <w:szCs w:val="28"/>
          <w:lang w:eastAsia="zh-CN"/>
        </w:rPr>
        <w:t>。</w:t>
      </w:r>
    </w:p>
    <w:p>
      <w:pPr>
        <w:keepNext w:val="0"/>
        <w:keepLines w:val="0"/>
        <w:pageBreakBefore w:val="0"/>
        <w:widowControl w:val="0"/>
        <w:numPr>
          <w:ilvl w:val="0"/>
          <w:numId w:val="1"/>
        </w:numPr>
        <w:spacing w:line="579" w:lineRule="exact"/>
        <w:ind w:firstLine="632" w:firstLineChars="200"/>
        <w:jc w:val="both"/>
        <w:rPr>
          <w:rFonts w:hint="eastAsia" w:ascii="仿宋_GB2312" w:hAnsi="仿宋_GB2312" w:eastAsia="仿宋_GB2312"/>
          <w:sz w:val="32"/>
          <w:szCs w:val="28"/>
        </w:rPr>
      </w:pPr>
      <w:r>
        <w:rPr>
          <w:rFonts w:hint="eastAsia" w:ascii="仿宋_GB2312" w:hAnsi="仿宋_GB2312" w:eastAsia="仿宋_GB2312"/>
          <w:b/>
          <w:bCs/>
          <w:sz w:val="32"/>
          <w:szCs w:val="28"/>
          <w:lang w:eastAsia="zh-CN"/>
        </w:rPr>
        <w:t>【履职权利】</w:t>
      </w:r>
      <w:r>
        <w:rPr>
          <w:rFonts w:hint="eastAsia" w:ascii="仿宋_GB2312" w:hAnsi="仿宋_GB2312" w:eastAsia="仿宋_GB2312"/>
          <w:sz w:val="32"/>
          <w:szCs w:val="28"/>
          <w:lang w:eastAsia="zh-CN"/>
        </w:rPr>
        <w:t>外聘法律顾问</w:t>
      </w:r>
      <w:r>
        <w:rPr>
          <w:rFonts w:hint="eastAsia" w:ascii="仿宋_GB2312" w:hAnsi="仿宋_GB2312" w:eastAsia="仿宋_GB2312"/>
          <w:sz w:val="32"/>
          <w:szCs w:val="28"/>
        </w:rPr>
        <w:t>处理法律事务时，享有以下权利：</w:t>
      </w:r>
    </w:p>
    <w:p>
      <w:pPr>
        <w:keepNext w:val="0"/>
        <w:keepLines w:val="0"/>
        <w:pageBreakBefore w:val="0"/>
        <w:widowControl w:val="0"/>
        <w:numPr>
          <w:ilvl w:val="0"/>
          <w:numId w:val="0"/>
        </w:numPr>
        <w:spacing w:line="579" w:lineRule="exact"/>
        <w:ind w:firstLine="632" w:firstLineChars="200"/>
        <w:jc w:val="both"/>
        <w:rPr>
          <w:rFonts w:hint="eastAsia" w:ascii="仿宋_GB2312" w:hAnsi="仿宋_GB2312" w:eastAsia="仿宋_GB2312"/>
          <w:sz w:val="32"/>
          <w:szCs w:val="28"/>
        </w:rPr>
      </w:pPr>
      <w:r>
        <w:rPr>
          <w:rFonts w:ascii="仿宋_GB2312" w:hAnsi="仿宋_GB2312" w:eastAsia="仿宋_GB2312"/>
          <w:sz w:val="32"/>
          <w:szCs w:val="28"/>
          <w:lang w:val="en-US"/>
        </w:rPr>
        <w:t>（</w:t>
      </w:r>
      <w:r>
        <w:rPr>
          <w:rFonts w:hint="eastAsia" w:ascii="仿宋_GB2312" w:hAnsi="仿宋_GB2312" w:eastAsia="仿宋_GB2312"/>
          <w:sz w:val="32"/>
          <w:szCs w:val="28"/>
        </w:rPr>
        <w:t>一</w:t>
      </w:r>
      <w:r>
        <w:rPr>
          <w:rFonts w:ascii="仿宋_GB2312" w:hAnsi="仿宋_GB2312" w:eastAsia="仿宋_GB2312"/>
          <w:sz w:val="32"/>
          <w:szCs w:val="28"/>
          <w:lang w:val="en-US"/>
        </w:rPr>
        <w:t>）</w:t>
      </w:r>
      <w:r>
        <w:rPr>
          <w:rFonts w:hint="eastAsia" w:ascii="仿宋_GB2312" w:hAnsi="仿宋_GB2312" w:eastAsia="仿宋_GB2312"/>
          <w:sz w:val="32"/>
          <w:szCs w:val="28"/>
        </w:rPr>
        <w:t>依据事实和法律，独立自主提出法律意见和建议，不受任何单位和个人的干涉。</w:t>
      </w:r>
    </w:p>
    <w:p>
      <w:pPr>
        <w:keepNext w:val="0"/>
        <w:keepLines w:val="0"/>
        <w:pageBreakBefore w:val="0"/>
        <w:widowControl w:val="0"/>
        <w:numPr>
          <w:ilvl w:val="0"/>
          <w:numId w:val="0"/>
        </w:numPr>
        <w:spacing w:line="579" w:lineRule="exact"/>
        <w:ind w:firstLine="632" w:firstLineChars="200"/>
        <w:jc w:val="both"/>
        <w:rPr>
          <w:rFonts w:hint="eastAsia" w:ascii="仿宋_GB2312" w:hAnsi="仿宋_GB2312" w:eastAsia="仿宋_GB2312"/>
          <w:sz w:val="32"/>
          <w:szCs w:val="28"/>
        </w:rPr>
      </w:pPr>
      <w:r>
        <w:rPr>
          <w:rFonts w:ascii="仿宋_GB2312" w:hAnsi="仿宋_GB2312" w:eastAsia="仿宋_GB2312"/>
          <w:sz w:val="32"/>
          <w:szCs w:val="28"/>
          <w:lang w:val="en-US"/>
        </w:rPr>
        <w:t>（</w:t>
      </w:r>
      <w:r>
        <w:rPr>
          <w:rFonts w:hint="eastAsia" w:ascii="仿宋_GB2312" w:hAnsi="仿宋_GB2312" w:eastAsia="仿宋_GB2312"/>
          <w:sz w:val="32"/>
          <w:szCs w:val="28"/>
        </w:rPr>
        <w:t>二</w:t>
      </w:r>
      <w:r>
        <w:rPr>
          <w:rFonts w:ascii="仿宋_GB2312" w:hAnsi="仿宋_GB2312" w:eastAsia="仿宋_GB2312"/>
          <w:sz w:val="32"/>
          <w:szCs w:val="28"/>
          <w:lang w:val="en-US"/>
        </w:rPr>
        <w:t>）根据工作需要或者聘用单位授权，查阅、复制有关文件、资料及其他必要的信息；</w:t>
      </w:r>
    </w:p>
    <w:p>
      <w:pPr>
        <w:keepNext w:val="0"/>
        <w:keepLines w:val="0"/>
        <w:pageBreakBefore w:val="0"/>
        <w:widowControl w:val="0"/>
        <w:numPr>
          <w:ilvl w:val="0"/>
          <w:numId w:val="0"/>
        </w:numPr>
        <w:spacing w:line="579" w:lineRule="exact"/>
        <w:ind w:firstLine="632" w:firstLineChars="200"/>
        <w:jc w:val="both"/>
        <w:rPr>
          <w:rFonts w:ascii="仿宋_GB2312" w:hAnsi="仿宋_GB2312" w:eastAsia="仿宋_GB2312"/>
          <w:sz w:val="32"/>
          <w:szCs w:val="28"/>
          <w:lang w:val="en-US"/>
        </w:rPr>
      </w:pPr>
      <w:r>
        <w:rPr>
          <w:rFonts w:ascii="仿宋_GB2312" w:hAnsi="仿宋_GB2312" w:eastAsia="仿宋_GB2312"/>
          <w:sz w:val="32"/>
          <w:szCs w:val="28"/>
          <w:lang w:val="en-US"/>
        </w:rPr>
        <w:t>（</w:t>
      </w:r>
      <w:r>
        <w:rPr>
          <w:rFonts w:hint="eastAsia" w:ascii="仿宋_GB2312" w:hAnsi="仿宋_GB2312" w:eastAsia="仿宋_GB2312"/>
          <w:sz w:val="32"/>
          <w:szCs w:val="28"/>
        </w:rPr>
        <w:t>三</w:t>
      </w:r>
      <w:r>
        <w:rPr>
          <w:rFonts w:ascii="仿宋_GB2312" w:hAnsi="仿宋_GB2312" w:eastAsia="仿宋_GB2312"/>
          <w:sz w:val="32"/>
          <w:szCs w:val="28"/>
          <w:lang w:val="en-US"/>
        </w:rPr>
        <w:t>）</w:t>
      </w:r>
      <w:r>
        <w:rPr>
          <w:rFonts w:hint="eastAsia" w:ascii="仿宋_GB2312" w:hAnsi="仿宋_GB2312" w:eastAsia="仿宋_GB2312"/>
          <w:sz w:val="32"/>
          <w:szCs w:val="28"/>
        </w:rPr>
        <w:t>各单位应当为</w:t>
      </w:r>
      <w:r>
        <w:rPr>
          <w:rFonts w:hint="eastAsia" w:ascii="仿宋_GB2312" w:hAnsi="仿宋_GB2312" w:eastAsia="仿宋_GB2312"/>
          <w:sz w:val="32"/>
          <w:szCs w:val="28"/>
          <w:lang w:eastAsia="zh-CN"/>
        </w:rPr>
        <w:t>外聘法律顾问</w:t>
      </w:r>
      <w:r>
        <w:rPr>
          <w:rFonts w:hint="eastAsia" w:ascii="仿宋_GB2312" w:hAnsi="仿宋_GB2312" w:eastAsia="仿宋_GB2312"/>
          <w:sz w:val="32"/>
          <w:szCs w:val="28"/>
        </w:rPr>
        <w:t>提供涉法事务相关的背景情况、信息和材料，确保</w:t>
      </w:r>
      <w:r>
        <w:rPr>
          <w:rFonts w:hint="eastAsia" w:ascii="仿宋_GB2312" w:hAnsi="仿宋_GB2312" w:eastAsia="仿宋_GB2312"/>
          <w:sz w:val="32"/>
          <w:szCs w:val="28"/>
          <w:lang w:eastAsia="zh-CN"/>
        </w:rPr>
        <w:t>外聘法律顾问</w:t>
      </w:r>
      <w:r>
        <w:rPr>
          <w:rFonts w:hint="eastAsia" w:ascii="仿宋_GB2312" w:hAnsi="仿宋_GB2312" w:eastAsia="仿宋_GB2312"/>
          <w:sz w:val="32"/>
          <w:szCs w:val="28"/>
        </w:rPr>
        <w:t>在全面了解事实情况的前提下进行法律审查和出具法律意见</w:t>
      </w:r>
      <w:r>
        <w:rPr>
          <w:rFonts w:ascii="仿宋_GB2312" w:hAnsi="仿宋_GB2312" w:eastAsia="仿宋_GB2312"/>
          <w:sz w:val="32"/>
          <w:szCs w:val="28"/>
          <w:lang w:val="en-US"/>
        </w:rPr>
        <w:t>；</w:t>
      </w:r>
    </w:p>
    <w:p>
      <w:pPr>
        <w:keepNext w:val="0"/>
        <w:keepLines w:val="0"/>
        <w:pageBreakBefore w:val="0"/>
        <w:widowControl w:val="0"/>
        <w:numPr>
          <w:ilvl w:val="0"/>
          <w:numId w:val="0"/>
        </w:numPr>
        <w:spacing w:line="579" w:lineRule="exact"/>
        <w:ind w:firstLine="632" w:firstLineChars="200"/>
        <w:jc w:val="both"/>
        <w:rPr>
          <w:rFonts w:hint="eastAsia" w:ascii="仿宋_GB2312" w:hAnsi="仿宋_GB2312" w:eastAsia="仿宋_GB2312"/>
          <w:sz w:val="32"/>
          <w:szCs w:val="28"/>
          <w:lang w:eastAsia="zh-CN"/>
        </w:rPr>
      </w:pPr>
      <w:r>
        <w:rPr>
          <w:rFonts w:ascii="仿宋_GB2312" w:hAnsi="仿宋_GB2312" w:eastAsia="仿宋_GB2312"/>
          <w:sz w:val="32"/>
          <w:szCs w:val="28"/>
          <w:lang w:val="en-US"/>
        </w:rPr>
        <w:t>（</w:t>
      </w:r>
      <w:r>
        <w:rPr>
          <w:rFonts w:ascii="仿宋_GB2312" w:hAnsi="仿宋_GB2312" w:eastAsia="仿宋_GB2312"/>
          <w:sz w:val="32"/>
          <w:szCs w:val="28"/>
          <w:lang w:val="en-US" w:eastAsia="zh-CN"/>
        </w:rPr>
        <w:t>四</w:t>
      </w:r>
      <w:r>
        <w:rPr>
          <w:rFonts w:ascii="仿宋_GB2312" w:hAnsi="仿宋_GB2312" w:eastAsia="仿宋_GB2312"/>
          <w:sz w:val="32"/>
          <w:szCs w:val="28"/>
          <w:lang w:val="en-US"/>
        </w:rPr>
        <w:t>）</w:t>
      </w:r>
      <w:r>
        <w:rPr>
          <w:rFonts w:hint="eastAsia" w:ascii="仿宋_GB2312" w:hAnsi="仿宋_GB2312" w:eastAsia="仿宋_GB2312"/>
          <w:sz w:val="32"/>
          <w:szCs w:val="28"/>
          <w:lang w:eastAsia="zh-CN"/>
        </w:rPr>
        <w:t>按照服务合同约定获取合理报酬；</w:t>
      </w:r>
    </w:p>
    <w:p>
      <w:pPr>
        <w:keepNext w:val="0"/>
        <w:keepLines w:val="0"/>
        <w:pageBreakBefore w:val="0"/>
        <w:widowControl w:val="0"/>
        <w:numPr>
          <w:ilvl w:val="0"/>
          <w:numId w:val="0"/>
        </w:numPr>
        <w:spacing w:line="579" w:lineRule="exact"/>
        <w:ind w:firstLine="632" w:firstLineChars="200"/>
        <w:jc w:val="both"/>
        <w:rPr>
          <w:rFonts w:ascii="仿宋_GB2312" w:hAnsi="仿宋_GB2312" w:eastAsia="仿宋_GB2312"/>
          <w:sz w:val="32"/>
          <w:szCs w:val="28"/>
          <w:lang w:val="en-US"/>
        </w:rPr>
      </w:pPr>
      <w:r>
        <w:rPr>
          <w:rFonts w:ascii="仿宋_GB2312" w:hAnsi="仿宋_GB2312" w:eastAsia="仿宋_GB2312"/>
          <w:sz w:val="32"/>
          <w:szCs w:val="28"/>
          <w:lang w:val="en-US"/>
        </w:rPr>
        <w:t>（五）</w:t>
      </w:r>
      <w:r>
        <w:rPr>
          <w:rFonts w:hint="eastAsia" w:ascii="仿宋_GB2312" w:hAnsi="仿宋_GB2312" w:eastAsia="仿宋_GB2312"/>
          <w:sz w:val="32"/>
          <w:szCs w:val="28"/>
        </w:rPr>
        <w:t>法律法规规定或者服务合同约定的其他权利</w:t>
      </w:r>
      <w:r>
        <w:rPr>
          <w:rFonts w:ascii="仿宋_GB2312" w:hAnsi="仿宋_GB2312" w:eastAsia="仿宋_GB2312"/>
          <w:sz w:val="32"/>
          <w:szCs w:val="28"/>
          <w:lang w:val="en-US"/>
        </w:rPr>
        <w:t>。</w:t>
      </w:r>
    </w:p>
    <w:p>
      <w:pPr>
        <w:keepNext w:val="0"/>
        <w:keepLines w:val="0"/>
        <w:pageBreakBefore w:val="0"/>
        <w:widowControl w:val="0"/>
        <w:numPr>
          <w:ilvl w:val="0"/>
          <w:numId w:val="1"/>
        </w:numPr>
        <w:spacing w:line="579" w:lineRule="exact"/>
        <w:ind w:firstLine="632" w:firstLineChars="200"/>
        <w:jc w:val="both"/>
        <w:rPr>
          <w:rFonts w:hint="eastAsia" w:ascii="仿宋_GB2312" w:hAnsi="仿宋_GB2312" w:eastAsia="仿宋_GB2312"/>
          <w:sz w:val="32"/>
          <w:szCs w:val="28"/>
        </w:rPr>
      </w:pPr>
      <w:r>
        <w:rPr>
          <w:rFonts w:hint="eastAsia" w:ascii="仿宋_GB2312" w:hAnsi="仿宋_GB2312" w:eastAsia="仿宋_GB2312"/>
          <w:b/>
          <w:bCs/>
          <w:sz w:val="32"/>
          <w:szCs w:val="28"/>
        </w:rPr>
        <w:t>【法律意见】</w:t>
      </w:r>
      <w:r>
        <w:rPr>
          <w:rFonts w:hint="eastAsia" w:ascii="仿宋_GB2312" w:hAnsi="仿宋_GB2312" w:eastAsia="仿宋_GB2312"/>
          <w:sz w:val="32"/>
          <w:szCs w:val="28"/>
        </w:rPr>
        <w:t>各单位</w:t>
      </w:r>
      <w:r>
        <w:rPr>
          <w:rFonts w:hint="eastAsia" w:ascii="仿宋_GB2312" w:hAnsi="仿宋_GB2312" w:eastAsia="仿宋_GB2312"/>
          <w:sz w:val="32"/>
          <w:szCs w:val="28"/>
          <w:lang w:eastAsia="zh-CN"/>
        </w:rPr>
        <w:t>外聘法律顾问</w:t>
      </w:r>
      <w:r>
        <w:rPr>
          <w:rFonts w:hint="eastAsia" w:ascii="仿宋_GB2312" w:hAnsi="仿宋_GB2312" w:eastAsia="仿宋_GB2312"/>
          <w:sz w:val="32"/>
          <w:szCs w:val="28"/>
        </w:rPr>
        <w:t>开展工作时，应当充分了解相关事项的背景情况，依据法律法规，独立出具法律审查意见和建议，</w:t>
      </w:r>
      <w:r>
        <w:rPr>
          <w:rFonts w:hint="eastAsia" w:ascii="仿宋_GB2312" w:hAnsi="仿宋_GB2312" w:eastAsia="仿宋_GB2312"/>
          <w:sz w:val="32"/>
          <w:szCs w:val="28"/>
          <w:lang w:eastAsia="zh-CN"/>
        </w:rPr>
        <w:t>外聘法律顾问出具法律意见原则上应当采取书面形式，并由其本人签名确认。律师出具书面法律意见的，应当加盖其所在的律师事务所公章。</w:t>
      </w:r>
    </w:p>
    <w:p>
      <w:pPr>
        <w:keepNext w:val="0"/>
        <w:keepLines w:val="0"/>
        <w:pageBreakBefore w:val="0"/>
        <w:widowControl w:val="0"/>
        <w:numPr>
          <w:ilvl w:val="0"/>
          <w:numId w:val="0"/>
        </w:numPr>
        <w:spacing w:line="579" w:lineRule="exact"/>
        <w:ind w:firstLine="632" w:firstLineChars="200"/>
        <w:jc w:val="both"/>
        <w:rPr>
          <w:rFonts w:hint="eastAsia" w:ascii="仿宋_GB2312" w:hAnsi="仿宋_GB2312" w:eastAsia="仿宋_GB2312"/>
          <w:sz w:val="32"/>
          <w:szCs w:val="28"/>
        </w:rPr>
      </w:pPr>
      <w:r>
        <w:rPr>
          <w:rFonts w:hint="eastAsia" w:ascii="仿宋_GB2312" w:hAnsi="仿宋_GB2312" w:eastAsia="仿宋_GB2312"/>
          <w:sz w:val="32"/>
          <w:szCs w:val="28"/>
          <w:lang w:eastAsia="zh-CN"/>
        </w:rPr>
        <w:t>外聘法律顾问提供口头咨询意见的，聘任单位应当在事后及时形成工作记录留档保存</w:t>
      </w:r>
      <w:r>
        <w:rPr>
          <w:rFonts w:hint="eastAsia" w:ascii="仿宋_GB2312" w:hAnsi="仿宋_GB2312" w:eastAsia="仿宋_GB2312"/>
          <w:sz w:val="32"/>
          <w:szCs w:val="28"/>
        </w:rPr>
        <w:t>。</w:t>
      </w:r>
    </w:p>
    <w:p>
      <w:pPr>
        <w:keepNext w:val="0"/>
        <w:keepLines w:val="0"/>
        <w:pageBreakBefore w:val="0"/>
        <w:widowControl w:val="0"/>
        <w:numPr>
          <w:ilvl w:val="0"/>
          <w:numId w:val="1"/>
        </w:numPr>
        <w:spacing w:line="579" w:lineRule="exact"/>
        <w:ind w:firstLine="632" w:firstLineChars="200"/>
        <w:jc w:val="both"/>
        <w:rPr>
          <w:rFonts w:hint="eastAsia" w:ascii="仿宋_GB2312" w:hAnsi="仿宋_GB2312" w:eastAsia="仿宋_GB2312"/>
          <w:sz w:val="32"/>
          <w:szCs w:val="28"/>
        </w:rPr>
      </w:pPr>
      <w:r>
        <w:rPr>
          <w:rFonts w:hint="eastAsia" w:ascii="仿宋_GB2312" w:hAnsi="仿宋_GB2312" w:eastAsia="仿宋_GB2312"/>
          <w:b/>
          <w:bCs/>
          <w:sz w:val="32"/>
          <w:szCs w:val="28"/>
          <w:lang w:eastAsia="zh-CN"/>
        </w:rPr>
        <w:t>【意见采纳】</w:t>
      </w:r>
      <w:r>
        <w:rPr>
          <w:rFonts w:hint="eastAsia" w:ascii="仿宋_GB2312" w:hAnsi="仿宋_GB2312" w:eastAsia="仿宋_GB2312"/>
          <w:sz w:val="32"/>
          <w:szCs w:val="28"/>
          <w:lang w:eastAsia="zh-CN"/>
        </w:rPr>
        <w:t>外聘法律顾问</w:t>
      </w:r>
      <w:r>
        <w:rPr>
          <w:rFonts w:hint="eastAsia" w:ascii="仿宋_GB2312" w:hAnsi="仿宋_GB2312" w:eastAsia="仿宋_GB2312"/>
          <w:sz w:val="32"/>
          <w:szCs w:val="28"/>
        </w:rPr>
        <w:t>的专业意见是各单位依法行政的重要参考，各单位应当秉持科学、严谨的态度听取，酌定是否采纳，在提交审议的事项中对采纳情况进行说明</w:t>
      </w:r>
      <w:r>
        <w:rPr>
          <w:rFonts w:hint="eastAsia" w:ascii="仿宋_GB2312" w:hAnsi="仿宋_GB2312" w:eastAsia="仿宋_GB2312"/>
          <w:sz w:val="32"/>
          <w:szCs w:val="28"/>
          <w:lang w:eastAsia="zh-CN"/>
        </w:rPr>
        <w:t>并存档备查；</w:t>
      </w:r>
      <w:r>
        <w:rPr>
          <w:rFonts w:hint="eastAsia" w:ascii="仿宋_GB2312" w:hAnsi="仿宋_GB2312" w:eastAsia="仿宋_GB2312"/>
          <w:sz w:val="32"/>
          <w:szCs w:val="28"/>
        </w:rPr>
        <w:t>但不得以法律顾问意见代替各相关单位的调查、审查、认定、决策等法定职权。</w:t>
      </w:r>
    </w:p>
    <w:p>
      <w:pPr>
        <w:keepNext w:val="0"/>
        <w:keepLines w:val="0"/>
        <w:pageBreakBefore w:val="0"/>
        <w:widowControl w:val="0"/>
        <w:numPr>
          <w:ilvl w:val="0"/>
          <w:numId w:val="1"/>
        </w:numPr>
        <w:spacing w:line="579" w:lineRule="exact"/>
        <w:ind w:firstLine="632" w:firstLineChars="200"/>
        <w:jc w:val="both"/>
        <w:rPr>
          <w:rFonts w:hint="eastAsia" w:ascii="仿宋_GB2312" w:hAnsi="仿宋_GB2312" w:eastAsia="仿宋_GB2312"/>
          <w:sz w:val="32"/>
          <w:szCs w:val="28"/>
        </w:rPr>
      </w:pPr>
      <w:r>
        <w:rPr>
          <w:rFonts w:hint="eastAsia" w:ascii="仿宋_GB2312" w:hAnsi="仿宋_GB2312" w:eastAsia="仿宋_GB2312"/>
          <w:b/>
          <w:bCs/>
          <w:i w:val="0"/>
          <w:caps w:val="0"/>
          <w:color w:val="0F1115"/>
          <w:spacing w:val="0"/>
          <w:kern w:val="2"/>
          <w:sz w:val="32"/>
          <w:szCs w:val="28"/>
          <w:shd w:val="clear" w:fill="auto"/>
          <w:lang w:val="en-US" w:eastAsia="zh-CN" w:bidi="en-US"/>
        </w:rPr>
        <w:t>【重大事项】</w:t>
      </w:r>
      <w:r>
        <w:rPr>
          <w:rFonts w:hint="eastAsia" w:ascii="仿宋_GB2312" w:hAnsi="仿宋_GB2312" w:eastAsia="仿宋_GB2312"/>
          <w:i w:val="0"/>
          <w:caps w:val="0"/>
          <w:color w:val="0F1115"/>
          <w:spacing w:val="0"/>
          <w:kern w:val="2"/>
          <w:sz w:val="32"/>
          <w:szCs w:val="28"/>
          <w:shd w:val="clear" w:fill="auto"/>
          <w:lang w:val="en-US" w:eastAsia="zh-CN" w:bidi="en-US"/>
        </w:rPr>
        <w:t>各单位在将重大涉法事项报请区党</w:t>
      </w:r>
      <w:r>
        <w:rPr>
          <w:rFonts w:hint="eastAsia" w:ascii="仿宋_GB2312" w:hAnsi="仿宋_GB2312" w:eastAsia="仿宋_GB2312"/>
          <w:i w:val="0"/>
          <w:caps w:val="0"/>
          <w:color w:val="0F1115"/>
          <w:spacing w:val="0"/>
          <w:w w:val="102"/>
          <w:kern w:val="2"/>
          <w:sz w:val="32"/>
          <w:szCs w:val="28"/>
          <w:shd w:val="clear" w:fill="auto"/>
          <w:lang w:val="en-US" w:eastAsia="zh-CN" w:bidi="en-US"/>
        </w:rPr>
        <w:t>工委、区管委会审议或提请合法性审查时，应当一并提交本单位</w:t>
      </w:r>
      <w:r>
        <w:rPr>
          <w:rFonts w:hint="eastAsia" w:ascii="仿宋_GB2312" w:hAnsi="仿宋_GB2312" w:eastAsia="仿宋_GB2312"/>
          <w:i w:val="0"/>
          <w:caps w:val="0"/>
          <w:color w:val="0F1115"/>
          <w:spacing w:val="0"/>
          <w:w w:val="98"/>
          <w:kern w:val="2"/>
          <w:sz w:val="32"/>
          <w:szCs w:val="28"/>
          <w:shd w:val="clear" w:fill="auto"/>
          <w:lang w:val="en-US" w:eastAsia="zh-CN" w:bidi="en-US"/>
        </w:rPr>
        <w:t>外聘法律顾问出具的法律意见书，以及内部法律顾问法制审核意见。</w:t>
      </w:r>
    </w:p>
    <w:p>
      <w:pPr>
        <w:keepNext w:val="0"/>
        <w:keepLines w:val="0"/>
        <w:pageBreakBefore w:val="0"/>
        <w:widowControl w:val="0"/>
        <w:numPr>
          <w:ilvl w:val="0"/>
          <w:numId w:val="1"/>
        </w:numPr>
        <w:spacing w:line="579" w:lineRule="exact"/>
        <w:ind w:firstLine="632" w:firstLineChars="200"/>
        <w:jc w:val="both"/>
        <w:rPr>
          <w:rFonts w:hint="eastAsia" w:ascii="仿宋_GB2312" w:hAnsi="仿宋_GB2312" w:eastAsia="仿宋_GB2312"/>
          <w:sz w:val="32"/>
          <w:szCs w:val="28"/>
        </w:rPr>
      </w:pPr>
      <w:r>
        <w:rPr>
          <w:rFonts w:hint="eastAsia" w:ascii="仿宋_GB2312" w:hAnsi="仿宋_GB2312" w:eastAsia="仿宋_GB2312"/>
          <w:b/>
          <w:bCs/>
          <w:sz w:val="32"/>
          <w:szCs w:val="28"/>
        </w:rPr>
        <w:t>【书面报告】</w:t>
      </w:r>
      <w:r>
        <w:rPr>
          <w:rFonts w:hint="eastAsia" w:ascii="仿宋_GB2312" w:hAnsi="仿宋_GB2312" w:eastAsia="仿宋_GB2312"/>
          <w:sz w:val="32"/>
          <w:szCs w:val="28"/>
        </w:rPr>
        <w:t>建立</w:t>
      </w:r>
      <w:r>
        <w:rPr>
          <w:rFonts w:hint="eastAsia" w:ascii="仿宋_GB2312" w:hAnsi="仿宋_GB2312" w:eastAsia="仿宋_GB2312"/>
          <w:sz w:val="32"/>
          <w:szCs w:val="28"/>
          <w:lang w:eastAsia="zh-CN"/>
        </w:rPr>
        <w:t>外聘</w:t>
      </w:r>
      <w:r>
        <w:rPr>
          <w:rFonts w:hint="eastAsia" w:ascii="仿宋_GB2312" w:hAnsi="仿宋_GB2312" w:eastAsia="仿宋_GB2312"/>
          <w:sz w:val="32"/>
          <w:szCs w:val="28"/>
        </w:rPr>
        <w:t>法律顾问工作报告制度。各单位应当在每年12月</w:t>
      </w:r>
      <w:r>
        <w:rPr>
          <w:rFonts w:hint="eastAsia" w:ascii="仿宋_GB2312" w:hAnsi="仿宋_GB2312" w:eastAsia="仿宋_GB2312"/>
          <w:sz w:val="32"/>
          <w:szCs w:val="28"/>
          <w:lang w:val="en-US" w:eastAsia="zh-CN"/>
        </w:rPr>
        <w:t>31</w:t>
      </w:r>
      <w:r>
        <w:rPr>
          <w:rFonts w:hint="eastAsia" w:ascii="仿宋_GB2312" w:hAnsi="仿宋_GB2312" w:eastAsia="仿宋_GB2312"/>
          <w:sz w:val="32"/>
          <w:szCs w:val="28"/>
        </w:rPr>
        <w:t>日前</w:t>
      </w:r>
      <w:r>
        <w:rPr>
          <w:rFonts w:hint="eastAsia" w:ascii="仿宋_GB2312" w:hAnsi="仿宋_GB2312" w:eastAsia="仿宋_GB2312"/>
          <w:sz w:val="32"/>
          <w:szCs w:val="28"/>
          <w:lang w:eastAsia="zh-CN"/>
        </w:rPr>
        <w:t>，</w:t>
      </w:r>
      <w:r>
        <w:rPr>
          <w:rFonts w:hint="eastAsia" w:ascii="仿宋_GB2312" w:hAnsi="仿宋_GB2312" w:eastAsia="仿宋_GB2312"/>
          <w:sz w:val="32"/>
          <w:szCs w:val="28"/>
        </w:rPr>
        <w:t>将年度</w:t>
      </w:r>
      <w:r>
        <w:rPr>
          <w:rFonts w:hint="eastAsia" w:ascii="仿宋_GB2312" w:hAnsi="仿宋_GB2312" w:eastAsia="仿宋_GB2312"/>
          <w:sz w:val="32"/>
          <w:szCs w:val="28"/>
          <w:lang w:eastAsia="zh-CN"/>
        </w:rPr>
        <w:t>外聘</w:t>
      </w:r>
      <w:r>
        <w:rPr>
          <w:rFonts w:hint="eastAsia" w:ascii="仿宋_GB2312" w:hAnsi="仿宋_GB2312" w:eastAsia="仿宋_GB2312"/>
          <w:sz w:val="32"/>
          <w:szCs w:val="28"/>
        </w:rPr>
        <w:t>法律顾问工作报告报区党政办备案。</w:t>
      </w:r>
      <w:r>
        <w:rPr>
          <w:rFonts w:hint="eastAsia" w:ascii="仿宋_GB2312" w:hAnsi="仿宋_GB2312" w:eastAsia="仿宋_GB2312"/>
          <w:sz w:val="32"/>
          <w:szCs w:val="28"/>
          <w:lang w:eastAsia="zh-CN"/>
        </w:rPr>
        <w:t>报送</w:t>
      </w:r>
      <w:r>
        <w:rPr>
          <w:rFonts w:hint="eastAsia" w:ascii="仿宋_GB2312" w:hAnsi="仿宋_GB2312" w:eastAsia="仿宋_GB2312"/>
          <w:sz w:val="32"/>
          <w:szCs w:val="28"/>
        </w:rPr>
        <w:t>内容一般应当包括</w:t>
      </w:r>
      <w:r>
        <w:rPr>
          <w:rFonts w:hint="eastAsia" w:ascii="仿宋_GB2312" w:hAnsi="仿宋_GB2312" w:eastAsia="仿宋_GB2312"/>
          <w:sz w:val="32"/>
          <w:szCs w:val="28"/>
          <w:lang w:eastAsia="zh-CN"/>
        </w:rPr>
        <w:t>：</w:t>
      </w:r>
    </w:p>
    <w:p>
      <w:pPr>
        <w:keepNext w:val="0"/>
        <w:keepLines w:val="0"/>
        <w:pageBreakBefore w:val="0"/>
        <w:widowControl w:val="0"/>
        <w:numPr>
          <w:ilvl w:val="0"/>
          <w:numId w:val="0"/>
        </w:numPr>
        <w:spacing w:line="579" w:lineRule="exact"/>
        <w:ind w:firstLine="632" w:firstLineChars="200"/>
        <w:jc w:val="both"/>
        <w:rPr>
          <w:rFonts w:hint="eastAsia" w:ascii="仿宋_GB2312" w:hAnsi="仿宋_GB2312" w:eastAsia="仿宋_GB2312"/>
          <w:sz w:val="32"/>
          <w:szCs w:val="28"/>
        </w:rPr>
      </w:pPr>
      <w:r>
        <w:rPr>
          <w:rFonts w:hint="eastAsia" w:ascii="仿宋_GB2312" w:hAnsi="仿宋_GB2312" w:eastAsia="仿宋_GB2312"/>
          <w:sz w:val="32"/>
          <w:szCs w:val="28"/>
        </w:rPr>
        <w:t>（一）本单位开展政府法律顾问工作的基本情况、存在问题和下一步工作计划；</w:t>
      </w:r>
    </w:p>
    <w:p>
      <w:pPr>
        <w:keepNext w:val="0"/>
        <w:keepLines w:val="0"/>
        <w:pageBreakBefore w:val="0"/>
        <w:widowControl w:val="0"/>
        <w:numPr>
          <w:ilvl w:val="0"/>
          <w:numId w:val="0"/>
        </w:numPr>
        <w:spacing w:line="579" w:lineRule="exact"/>
        <w:ind w:firstLine="632" w:firstLineChars="200"/>
        <w:jc w:val="both"/>
        <w:rPr>
          <w:rFonts w:hint="eastAsia" w:ascii="仿宋_GB2312" w:hAnsi="仿宋_GB2312" w:eastAsia="仿宋_GB2312"/>
          <w:sz w:val="32"/>
          <w:szCs w:val="28"/>
        </w:rPr>
      </w:pPr>
      <w:r>
        <w:rPr>
          <w:rFonts w:hint="eastAsia" w:ascii="仿宋_GB2312" w:hAnsi="仿宋_GB2312" w:eastAsia="仿宋_GB2312"/>
          <w:sz w:val="32"/>
          <w:szCs w:val="28"/>
        </w:rPr>
        <w:t>（二）外聘法律顾问当年度开展工作情况；</w:t>
      </w:r>
    </w:p>
    <w:p>
      <w:pPr>
        <w:keepNext w:val="0"/>
        <w:keepLines w:val="0"/>
        <w:pageBreakBefore w:val="0"/>
        <w:widowControl w:val="0"/>
        <w:numPr>
          <w:ilvl w:val="0"/>
          <w:numId w:val="0"/>
        </w:numPr>
        <w:spacing w:line="579" w:lineRule="exact"/>
        <w:ind w:firstLine="632" w:firstLineChars="200"/>
        <w:jc w:val="both"/>
        <w:rPr>
          <w:rFonts w:hint="eastAsia" w:ascii="仿宋_GB2312" w:hAnsi="仿宋_GB2312" w:eastAsia="仿宋_GB2312"/>
          <w:sz w:val="32"/>
          <w:szCs w:val="28"/>
        </w:rPr>
      </w:pPr>
      <w:r>
        <w:rPr>
          <w:rFonts w:hint="eastAsia" w:ascii="仿宋_GB2312" w:hAnsi="仿宋_GB2312" w:eastAsia="仿宋_GB2312"/>
          <w:sz w:val="32"/>
          <w:szCs w:val="28"/>
        </w:rPr>
        <w:t>（三）对政府法律顾问工作的意见和建议。</w:t>
      </w:r>
    </w:p>
    <w:p>
      <w:pPr>
        <w:keepNext w:val="0"/>
        <w:keepLines w:val="0"/>
        <w:pageBreakBefore w:val="0"/>
        <w:widowControl w:val="0"/>
        <w:numPr>
          <w:ilvl w:val="0"/>
          <w:numId w:val="1"/>
        </w:numPr>
        <w:spacing w:line="579" w:lineRule="exact"/>
        <w:ind w:firstLine="632" w:firstLineChars="200"/>
        <w:jc w:val="both"/>
        <w:rPr>
          <w:rFonts w:hint="eastAsia" w:ascii="仿宋_GB2312" w:hAnsi="仿宋_GB2312" w:eastAsia="仿宋_GB2312"/>
          <w:sz w:val="32"/>
          <w:szCs w:val="28"/>
        </w:rPr>
      </w:pPr>
      <w:r>
        <w:rPr>
          <w:rFonts w:hint="eastAsia" w:ascii="仿宋_GB2312" w:hAnsi="仿宋_GB2312" w:eastAsia="仿宋_GB2312"/>
          <w:b/>
          <w:bCs/>
          <w:sz w:val="32"/>
          <w:szCs w:val="28"/>
        </w:rPr>
        <w:t>【履职评价】</w:t>
      </w:r>
      <w:r>
        <w:rPr>
          <w:rFonts w:hint="eastAsia" w:ascii="仿宋_GB2312" w:hAnsi="仿宋_GB2312" w:eastAsia="仿宋_GB2312"/>
          <w:sz w:val="32"/>
          <w:szCs w:val="28"/>
        </w:rPr>
        <w:t>建立</w:t>
      </w:r>
      <w:r>
        <w:rPr>
          <w:rFonts w:hint="eastAsia" w:ascii="仿宋_GB2312" w:hAnsi="仿宋_GB2312" w:eastAsia="仿宋_GB2312"/>
          <w:sz w:val="32"/>
          <w:szCs w:val="28"/>
          <w:lang w:eastAsia="zh-CN"/>
        </w:rPr>
        <w:t>外聘法律顾问</w:t>
      </w:r>
      <w:r>
        <w:rPr>
          <w:rFonts w:hint="eastAsia" w:ascii="仿宋_GB2312" w:hAnsi="仿宋_GB2312" w:eastAsia="仿宋_GB2312"/>
          <w:sz w:val="32"/>
          <w:szCs w:val="28"/>
        </w:rPr>
        <w:t>履约评价制度</w:t>
      </w:r>
      <w:r>
        <w:rPr>
          <w:rFonts w:hint="eastAsia" w:ascii="仿宋_GB2312" w:hAnsi="仿宋_GB2312" w:eastAsia="仿宋_GB2312"/>
          <w:sz w:val="32"/>
          <w:szCs w:val="28"/>
          <w:lang w:eastAsia="zh-CN"/>
        </w:rPr>
        <w:t>。</w:t>
      </w:r>
      <w:r>
        <w:rPr>
          <w:rFonts w:hint="eastAsia" w:ascii="仿宋_GB2312" w:hAnsi="仿宋_GB2312" w:eastAsia="仿宋_GB2312"/>
          <w:sz w:val="32"/>
          <w:szCs w:val="28"/>
        </w:rPr>
        <w:t>聘用单位重点针对外聘法律顾问的业务能力、工作成效开展履职评价工作。评价结果可作为续聘、解聘外聘法律顾问的参考依据。</w:t>
      </w:r>
    </w:p>
    <w:p>
      <w:pPr>
        <w:keepNext w:val="0"/>
        <w:keepLines w:val="0"/>
        <w:pageBreakBefore w:val="0"/>
        <w:widowControl w:val="0"/>
        <w:numPr>
          <w:ilvl w:val="0"/>
          <w:numId w:val="0"/>
        </w:numPr>
        <w:spacing w:line="579" w:lineRule="exact"/>
        <w:ind w:firstLine="632" w:firstLineChars="200"/>
        <w:jc w:val="both"/>
        <w:rPr>
          <w:rFonts w:hint="eastAsia" w:ascii="仿宋_GB2312" w:hAnsi="仿宋_GB2312" w:eastAsia="仿宋_GB2312"/>
          <w:sz w:val="32"/>
          <w:szCs w:val="28"/>
          <w:lang w:eastAsia="zh-CN"/>
        </w:rPr>
      </w:pPr>
      <w:r>
        <w:rPr>
          <w:rFonts w:hint="eastAsia" w:ascii="黑体" w:hAnsi="黑体" w:eastAsia="黑体"/>
          <w:b/>
          <w:bCs/>
          <w:sz w:val="32"/>
          <w:szCs w:val="28"/>
          <w:lang w:eastAsia="zh-CN"/>
        </w:rPr>
        <w:t>第十九条</w:t>
      </w:r>
      <w:r>
        <w:rPr>
          <w:rFonts w:hint="eastAsia" w:ascii="仿宋_GB2312" w:hAnsi="仿宋_GB2312" w:eastAsia="仿宋_GB2312"/>
          <w:sz w:val="32"/>
          <w:szCs w:val="28"/>
          <w:lang w:val="en-US" w:eastAsia="zh-CN"/>
        </w:rPr>
        <w:t xml:space="preserve"> </w:t>
      </w:r>
      <w:r>
        <w:rPr>
          <w:rFonts w:hint="eastAsia" w:ascii="仿宋_GB2312" w:hAnsi="仿宋_GB2312" w:eastAsia="仿宋_GB2312"/>
          <w:b/>
          <w:bCs/>
          <w:sz w:val="32"/>
          <w:szCs w:val="28"/>
        </w:rPr>
        <w:t>【评价</w:t>
      </w:r>
      <w:r>
        <w:rPr>
          <w:rFonts w:hint="eastAsia" w:ascii="仿宋_GB2312" w:hAnsi="仿宋_GB2312" w:eastAsia="仿宋_GB2312"/>
          <w:b/>
          <w:bCs/>
          <w:sz w:val="32"/>
          <w:szCs w:val="28"/>
          <w:lang w:eastAsia="zh-CN"/>
        </w:rPr>
        <w:t>内容</w:t>
      </w:r>
      <w:r>
        <w:rPr>
          <w:rFonts w:hint="eastAsia" w:ascii="仿宋_GB2312" w:hAnsi="仿宋_GB2312" w:eastAsia="仿宋_GB2312"/>
          <w:b/>
          <w:bCs/>
          <w:sz w:val="32"/>
          <w:szCs w:val="28"/>
        </w:rPr>
        <w:t>】</w:t>
      </w:r>
      <w:r>
        <w:rPr>
          <w:rFonts w:hint="eastAsia" w:ascii="仿宋_GB2312" w:hAnsi="仿宋_GB2312" w:eastAsia="仿宋_GB2312"/>
          <w:sz w:val="32"/>
          <w:szCs w:val="28"/>
        </w:rPr>
        <w:t>各单位可根据以下内容对本单位</w:t>
      </w:r>
      <w:r>
        <w:rPr>
          <w:rFonts w:hint="eastAsia" w:ascii="仿宋_GB2312" w:hAnsi="仿宋_GB2312" w:eastAsia="仿宋_GB2312"/>
          <w:sz w:val="32"/>
          <w:szCs w:val="28"/>
          <w:lang w:eastAsia="zh-CN"/>
        </w:rPr>
        <w:t>外聘法律顾问</w:t>
      </w:r>
      <w:r>
        <w:rPr>
          <w:rFonts w:hint="eastAsia" w:ascii="仿宋_GB2312" w:hAnsi="仿宋_GB2312" w:eastAsia="仿宋_GB2312"/>
          <w:sz w:val="32"/>
          <w:szCs w:val="28"/>
        </w:rPr>
        <w:t>进行履约评价</w:t>
      </w:r>
      <w:r>
        <w:rPr>
          <w:rFonts w:hint="eastAsia" w:ascii="仿宋_GB2312" w:hAnsi="仿宋_GB2312" w:eastAsia="仿宋_GB2312"/>
          <w:sz w:val="32"/>
          <w:szCs w:val="28"/>
          <w:lang w:eastAsia="zh-CN"/>
        </w:rPr>
        <w:t>：</w:t>
      </w:r>
    </w:p>
    <w:p>
      <w:pPr>
        <w:keepNext w:val="0"/>
        <w:keepLines w:val="0"/>
        <w:pageBreakBefore w:val="0"/>
        <w:widowControl w:val="0"/>
        <w:numPr>
          <w:ilvl w:val="0"/>
          <w:numId w:val="0"/>
        </w:numPr>
        <w:spacing w:line="579" w:lineRule="exact"/>
        <w:ind w:firstLine="632" w:firstLineChars="200"/>
        <w:jc w:val="both"/>
        <w:rPr>
          <w:rFonts w:hint="eastAsia" w:ascii="仿宋_GB2312" w:hAnsi="仿宋_GB2312" w:eastAsia="仿宋_GB2312"/>
          <w:sz w:val="32"/>
          <w:szCs w:val="28"/>
        </w:rPr>
      </w:pPr>
      <w:r>
        <w:rPr>
          <w:rFonts w:ascii="仿宋_GB2312" w:hAnsi="仿宋_GB2312" w:eastAsia="仿宋_GB2312"/>
          <w:sz w:val="32"/>
          <w:szCs w:val="28"/>
          <w:lang w:val="en-US"/>
        </w:rPr>
        <w:t>（</w:t>
      </w:r>
      <w:r>
        <w:rPr>
          <w:rFonts w:hint="eastAsia" w:ascii="仿宋_GB2312" w:hAnsi="仿宋_GB2312" w:eastAsia="仿宋_GB2312"/>
          <w:sz w:val="32"/>
          <w:szCs w:val="28"/>
        </w:rPr>
        <w:t>一</w:t>
      </w:r>
      <w:r>
        <w:rPr>
          <w:rFonts w:ascii="仿宋_GB2312" w:hAnsi="仿宋_GB2312" w:eastAsia="仿宋_GB2312"/>
          <w:sz w:val="32"/>
          <w:szCs w:val="28"/>
          <w:lang w:val="en-US"/>
        </w:rPr>
        <w:t>）</w:t>
      </w:r>
      <w:r>
        <w:rPr>
          <w:rFonts w:hint="eastAsia" w:ascii="仿宋_GB2312" w:hAnsi="仿宋_GB2312" w:eastAsia="仿宋_GB2312"/>
          <w:sz w:val="32"/>
          <w:szCs w:val="28"/>
        </w:rPr>
        <w:t>履行职责情况，主要包括法律意见书引用法律法规是否准确、事实梳理是否清晰、法理分析是否充分、风险提示是否到位、应对建议是否合理、是否具备操作性等。</w:t>
      </w:r>
    </w:p>
    <w:p>
      <w:pPr>
        <w:keepNext w:val="0"/>
        <w:keepLines w:val="0"/>
        <w:pageBreakBefore w:val="0"/>
        <w:widowControl w:val="0"/>
        <w:numPr>
          <w:ilvl w:val="0"/>
          <w:numId w:val="0"/>
        </w:numPr>
        <w:spacing w:line="579" w:lineRule="exact"/>
        <w:ind w:firstLine="632" w:firstLineChars="200"/>
        <w:jc w:val="both"/>
        <w:rPr>
          <w:rFonts w:hint="eastAsia" w:ascii="仿宋_GB2312" w:hAnsi="仿宋_GB2312" w:eastAsia="仿宋_GB2312"/>
          <w:sz w:val="32"/>
          <w:szCs w:val="28"/>
        </w:rPr>
      </w:pPr>
      <w:r>
        <w:rPr>
          <w:rFonts w:ascii="仿宋_GB2312" w:hAnsi="仿宋_GB2312" w:eastAsia="仿宋_GB2312"/>
          <w:sz w:val="32"/>
          <w:szCs w:val="28"/>
          <w:lang w:val="en-US"/>
        </w:rPr>
        <w:t>（</w:t>
      </w:r>
      <w:r>
        <w:rPr>
          <w:rFonts w:hint="eastAsia" w:ascii="仿宋_GB2312" w:hAnsi="仿宋_GB2312" w:eastAsia="仿宋_GB2312"/>
          <w:sz w:val="32"/>
          <w:szCs w:val="28"/>
        </w:rPr>
        <w:t>二</w:t>
      </w:r>
      <w:r>
        <w:rPr>
          <w:rFonts w:ascii="仿宋_GB2312" w:hAnsi="仿宋_GB2312" w:eastAsia="仿宋_GB2312"/>
          <w:sz w:val="32"/>
          <w:szCs w:val="28"/>
          <w:lang w:val="en-US"/>
        </w:rPr>
        <w:t>）</w:t>
      </w:r>
      <w:r>
        <w:rPr>
          <w:rFonts w:hint="eastAsia" w:ascii="仿宋_GB2312" w:hAnsi="仿宋_GB2312" w:eastAsia="仿宋_GB2312"/>
          <w:sz w:val="32"/>
          <w:szCs w:val="28"/>
        </w:rPr>
        <w:t>遵守执业纪律情况，主要包括是否存在违背</w:t>
      </w:r>
      <w:r>
        <w:rPr>
          <w:rFonts w:hint="eastAsia" w:ascii="仿宋_GB2312" w:hAnsi="仿宋_GB2312" w:eastAsia="仿宋_GB2312"/>
          <w:sz w:val="32"/>
          <w:szCs w:val="28"/>
          <w:lang w:eastAsia="zh-CN"/>
        </w:rPr>
        <w:t>外聘法律顾问</w:t>
      </w:r>
      <w:r>
        <w:rPr>
          <w:rFonts w:hint="eastAsia" w:ascii="仿宋_GB2312" w:hAnsi="仿宋_GB2312" w:eastAsia="仿宋_GB2312"/>
          <w:sz w:val="32"/>
          <w:szCs w:val="28"/>
        </w:rPr>
        <w:t>义务和合同约定事项</w:t>
      </w:r>
      <w:r>
        <w:rPr>
          <w:rFonts w:ascii="仿宋_GB2312" w:hAnsi="仿宋_GB2312" w:eastAsia="仿宋_GB2312"/>
          <w:sz w:val="32"/>
          <w:szCs w:val="28"/>
          <w:lang w:val="en-US"/>
        </w:rPr>
        <w:t>；</w:t>
      </w:r>
      <w:r>
        <w:rPr>
          <w:rFonts w:hint="eastAsia" w:ascii="仿宋_GB2312" w:hAnsi="仿宋_GB2312" w:eastAsia="仿宋_GB2312"/>
          <w:sz w:val="32"/>
          <w:szCs w:val="28"/>
        </w:rPr>
        <w:t>是否受到行业处分、行政处罚，刑事处罚等。</w:t>
      </w:r>
    </w:p>
    <w:p>
      <w:pPr>
        <w:keepNext w:val="0"/>
        <w:keepLines w:val="0"/>
        <w:pageBreakBefore w:val="0"/>
        <w:widowControl w:val="0"/>
        <w:numPr>
          <w:ilvl w:val="0"/>
          <w:numId w:val="0"/>
        </w:numPr>
        <w:spacing w:line="579" w:lineRule="exact"/>
        <w:ind w:firstLine="632" w:firstLineChars="200"/>
        <w:jc w:val="both"/>
        <w:rPr>
          <w:rFonts w:hint="eastAsia" w:ascii="仿宋_GB2312" w:hAnsi="仿宋_GB2312" w:eastAsia="仿宋_GB2312"/>
          <w:sz w:val="32"/>
          <w:szCs w:val="28"/>
        </w:rPr>
      </w:pPr>
      <w:r>
        <w:rPr>
          <w:rFonts w:ascii="仿宋_GB2312" w:hAnsi="仿宋_GB2312" w:eastAsia="仿宋_GB2312"/>
          <w:sz w:val="32"/>
          <w:szCs w:val="28"/>
          <w:lang w:val="en-US"/>
        </w:rPr>
        <w:t>（</w:t>
      </w:r>
      <w:r>
        <w:rPr>
          <w:rFonts w:hint="eastAsia" w:ascii="仿宋_GB2312" w:hAnsi="仿宋_GB2312" w:eastAsia="仿宋_GB2312"/>
          <w:sz w:val="32"/>
          <w:szCs w:val="28"/>
        </w:rPr>
        <w:t>三</w:t>
      </w:r>
      <w:r>
        <w:rPr>
          <w:rFonts w:ascii="仿宋_GB2312" w:hAnsi="仿宋_GB2312" w:eastAsia="仿宋_GB2312"/>
          <w:sz w:val="32"/>
          <w:szCs w:val="28"/>
          <w:lang w:val="en-US"/>
        </w:rPr>
        <w:t>）</w:t>
      </w:r>
      <w:r>
        <w:rPr>
          <w:rFonts w:hint="eastAsia" w:ascii="仿宋_GB2312" w:hAnsi="仿宋_GB2312" w:eastAsia="仿宋_GB2312"/>
          <w:sz w:val="32"/>
          <w:szCs w:val="28"/>
        </w:rPr>
        <w:t>创新开展工作情况，主要包括积极参与、协助各单位开展法治政府建设工作，从法治角度、运用法律思维主动建言献策，实际推动并解决工作实际中重点、疑难的法律事务问题，并取得了良好的效果等。</w:t>
      </w:r>
    </w:p>
    <w:p>
      <w:pPr>
        <w:keepNext w:val="0"/>
        <w:keepLines w:val="0"/>
        <w:pageBreakBefore w:val="0"/>
        <w:widowControl w:val="0"/>
        <w:numPr>
          <w:ilvl w:val="0"/>
          <w:numId w:val="0"/>
        </w:numPr>
        <w:spacing w:line="579" w:lineRule="exact"/>
        <w:ind w:firstLine="632" w:firstLineChars="200"/>
        <w:jc w:val="both"/>
        <w:rPr>
          <w:rFonts w:hint="eastAsia" w:ascii="仿宋_GB2312" w:hAnsi="仿宋_GB2312" w:eastAsia="仿宋_GB2312"/>
          <w:sz w:val="32"/>
          <w:szCs w:val="28"/>
        </w:rPr>
      </w:pPr>
      <w:r>
        <w:rPr>
          <w:rFonts w:hint="eastAsia" w:ascii="仿宋_GB2312" w:hAnsi="仿宋_GB2312" w:eastAsia="仿宋_GB2312"/>
          <w:sz w:val="32"/>
          <w:szCs w:val="28"/>
        </w:rPr>
        <w:t>履约评价结果应在完成后7个工作日内书面反馈</w:t>
      </w:r>
      <w:r>
        <w:rPr>
          <w:rFonts w:hint="eastAsia" w:ascii="仿宋_GB2312" w:hAnsi="仿宋_GB2312" w:eastAsia="仿宋_GB2312"/>
          <w:sz w:val="32"/>
          <w:szCs w:val="28"/>
          <w:lang w:eastAsia="zh-CN"/>
        </w:rPr>
        <w:t>至</w:t>
      </w:r>
      <w:r>
        <w:rPr>
          <w:rFonts w:hint="eastAsia" w:ascii="仿宋_GB2312" w:hAnsi="仿宋_GB2312" w:eastAsia="仿宋_GB2312"/>
          <w:sz w:val="32"/>
          <w:szCs w:val="28"/>
        </w:rPr>
        <w:t>区党政办，履约评价应当坚持实事求是、公平公正，评价结果应当作为续聘</w:t>
      </w:r>
      <w:r>
        <w:rPr>
          <w:rFonts w:hint="eastAsia" w:ascii="仿宋_GB2312" w:hAnsi="仿宋_GB2312" w:eastAsia="仿宋_GB2312"/>
          <w:sz w:val="32"/>
          <w:szCs w:val="28"/>
          <w:lang w:eastAsia="zh-CN"/>
        </w:rPr>
        <w:t>或</w:t>
      </w:r>
      <w:r>
        <w:rPr>
          <w:rFonts w:hint="eastAsia" w:ascii="仿宋_GB2312" w:hAnsi="仿宋_GB2312" w:eastAsia="仿宋_GB2312"/>
          <w:sz w:val="32"/>
          <w:szCs w:val="28"/>
        </w:rPr>
        <w:t>解聘</w:t>
      </w:r>
      <w:r>
        <w:rPr>
          <w:rFonts w:hint="eastAsia" w:ascii="仿宋_GB2312" w:hAnsi="仿宋_GB2312" w:eastAsia="仿宋_GB2312"/>
          <w:sz w:val="32"/>
          <w:szCs w:val="28"/>
          <w:lang w:eastAsia="zh-CN"/>
        </w:rPr>
        <w:t>外聘法律顾问</w:t>
      </w:r>
      <w:r>
        <w:rPr>
          <w:rFonts w:hint="eastAsia" w:ascii="仿宋_GB2312" w:hAnsi="仿宋_GB2312" w:eastAsia="仿宋_GB2312"/>
          <w:sz w:val="32"/>
          <w:szCs w:val="28"/>
        </w:rPr>
        <w:t>的参考依据。</w:t>
      </w:r>
    </w:p>
    <w:p>
      <w:pPr>
        <w:keepNext w:val="0"/>
        <w:keepLines w:val="0"/>
        <w:pageBreakBefore w:val="0"/>
        <w:widowControl w:val="0"/>
        <w:numPr>
          <w:ilvl w:val="0"/>
          <w:numId w:val="0"/>
        </w:numPr>
        <w:spacing w:line="579" w:lineRule="exact"/>
        <w:ind w:firstLine="632" w:firstLineChars="200"/>
        <w:jc w:val="both"/>
        <w:rPr>
          <w:rFonts w:hint="eastAsia" w:ascii="仿宋_GB2312" w:hAnsi="仿宋_GB2312" w:eastAsia="仿宋_GB2312"/>
          <w:sz w:val="32"/>
          <w:szCs w:val="28"/>
        </w:rPr>
      </w:pPr>
      <w:r>
        <w:rPr>
          <w:rFonts w:hint="eastAsia" w:ascii="黑体" w:hAnsi="黑体" w:eastAsia="黑体"/>
          <w:b/>
          <w:bCs/>
          <w:sz w:val="32"/>
          <w:szCs w:val="28"/>
          <w:lang w:eastAsia="zh-CN"/>
        </w:rPr>
        <w:t>第二十条</w:t>
      </w:r>
      <w:r>
        <w:rPr>
          <w:rFonts w:hint="eastAsia" w:ascii="仿宋_GB2312" w:hAnsi="仿宋_GB2312" w:eastAsia="仿宋_GB2312"/>
          <w:sz w:val="32"/>
          <w:szCs w:val="28"/>
          <w:lang w:val="en-US" w:eastAsia="zh-CN"/>
        </w:rPr>
        <w:t xml:space="preserve"> </w:t>
      </w:r>
      <w:r>
        <w:rPr>
          <w:rFonts w:hint="eastAsia" w:ascii="仿宋_GB2312" w:hAnsi="仿宋_GB2312" w:eastAsia="仿宋_GB2312"/>
          <w:b/>
          <w:bCs/>
          <w:sz w:val="32"/>
          <w:szCs w:val="28"/>
        </w:rPr>
        <w:t>【评价结果】</w:t>
      </w:r>
      <w:r>
        <w:rPr>
          <w:rFonts w:hint="eastAsia" w:ascii="仿宋_GB2312" w:hAnsi="仿宋_GB2312" w:eastAsia="仿宋_GB2312"/>
          <w:sz w:val="32"/>
          <w:szCs w:val="28"/>
        </w:rPr>
        <w:t>履约评价结果分为优秀、称职、不称职。外聘法律顾问被评价为优秀或称职的，聘任单位可以按</w:t>
      </w:r>
      <w:r>
        <w:rPr>
          <w:rFonts w:ascii="仿宋_GB2312" w:hAnsi="仿宋_GB2312" w:eastAsia="仿宋_GB2312"/>
          <w:sz w:val="32"/>
          <w:szCs w:val="28"/>
          <w:lang w:val="en-US"/>
        </w:rPr>
        <w:t>本办法</w:t>
      </w:r>
      <w:r>
        <w:rPr>
          <w:rFonts w:hint="eastAsia" w:ascii="仿宋_GB2312" w:hAnsi="仿宋_GB2312" w:eastAsia="仿宋_GB2312"/>
          <w:sz w:val="32"/>
          <w:szCs w:val="28"/>
        </w:rPr>
        <w:t>续聘。</w:t>
      </w:r>
    </w:p>
    <w:p>
      <w:pPr>
        <w:keepNext w:val="0"/>
        <w:keepLines w:val="0"/>
        <w:pageBreakBefore w:val="0"/>
        <w:widowControl w:val="0"/>
        <w:numPr>
          <w:ilvl w:val="0"/>
          <w:numId w:val="0"/>
        </w:numPr>
        <w:spacing w:line="579" w:lineRule="exact"/>
        <w:ind w:firstLine="632" w:firstLineChars="200"/>
        <w:jc w:val="both"/>
        <w:rPr>
          <w:rFonts w:hint="eastAsia" w:ascii="仿宋_GB2312" w:hAnsi="仿宋_GB2312" w:eastAsia="仿宋_GB2312"/>
          <w:sz w:val="32"/>
          <w:szCs w:val="28"/>
        </w:rPr>
      </w:pPr>
      <w:r>
        <w:rPr>
          <w:rFonts w:hint="eastAsia" w:ascii="黑体" w:hAnsi="黑体" w:eastAsia="黑体"/>
          <w:b/>
          <w:bCs/>
          <w:sz w:val="32"/>
          <w:szCs w:val="28"/>
          <w:lang w:eastAsia="zh-CN"/>
        </w:rPr>
        <w:t>第二十一条</w:t>
      </w:r>
      <w:r>
        <w:rPr>
          <w:rFonts w:hint="eastAsia" w:ascii="仿宋_GB2312" w:hAnsi="仿宋_GB2312" w:eastAsia="仿宋_GB2312"/>
          <w:sz w:val="32"/>
          <w:szCs w:val="28"/>
          <w:lang w:val="en-US" w:eastAsia="zh-CN"/>
        </w:rPr>
        <w:t xml:space="preserve"> </w:t>
      </w:r>
      <w:r>
        <w:rPr>
          <w:rFonts w:hint="eastAsia" w:ascii="仿宋_GB2312" w:hAnsi="仿宋_GB2312" w:eastAsia="仿宋_GB2312"/>
          <w:b/>
          <w:bCs/>
          <w:sz w:val="32"/>
          <w:szCs w:val="28"/>
        </w:rPr>
        <w:t>【解除聘用</w:t>
      </w:r>
      <w:r>
        <w:rPr>
          <w:rFonts w:hint="eastAsia" w:ascii="仿宋_GB2312" w:hAnsi="仿宋_GB2312" w:eastAsia="仿宋_GB2312"/>
          <w:sz w:val="32"/>
          <w:szCs w:val="28"/>
        </w:rPr>
        <w:t>】各单位在</w:t>
      </w:r>
      <w:r>
        <w:rPr>
          <w:rFonts w:hint="eastAsia" w:ascii="仿宋_GB2312" w:hAnsi="仿宋_GB2312" w:eastAsia="仿宋_GB2312"/>
          <w:sz w:val="32"/>
          <w:szCs w:val="28"/>
          <w:lang w:eastAsia="zh-CN"/>
        </w:rPr>
        <w:t>外聘法律顾问</w:t>
      </w:r>
      <w:r>
        <w:rPr>
          <w:rFonts w:hint="eastAsia" w:ascii="仿宋_GB2312" w:hAnsi="仿宋_GB2312" w:eastAsia="仿宋_GB2312"/>
          <w:sz w:val="32"/>
          <w:szCs w:val="28"/>
        </w:rPr>
        <w:t>聘期内，如出现需解聘</w:t>
      </w:r>
      <w:r>
        <w:rPr>
          <w:rFonts w:hint="eastAsia" w:ascii="仿宋_GB2312" w:hAnsi="仿宋_GB2312" w:eastAsia="仿宋_GB2312"/>
          <w:sz w:val="32"/>
          <w:szCs w:val="28"/>
          <w:lang w:eastAsia="zh-CN"/>
        </w:rPr>
        <w:t>外聘法律顾问</w:t>
      </w:r>
      <w:r>
        <w:rPr>
          <w:rFonts w:hint="eastAsia" w:ascii="仿宋_GB2312" w:hAnsi="仿宋_GB2312" w:eastAsia="仿宋_GB2312"/>
          <w:sz w:val="32"/>
          <w:szCs w:val="28"/>
        </w:rPr>
        <w:t>情形的，应当严格落实履约监督职责，及时开展解聘工作，避免扩大损失。</w:t>
      </w:r>
    </w:p>
    <w:p>
      <w:pPr>
        <w:keepNext w:val="0"/>
        <w:keepLines w:val="0"/>
        <w:pageBreakBefore w:val="0"/>
        <w:widowControl w:val="0"/>
        <w:numPr>
          <w:ilvl w:val="0"/>
          <w:numId w:val="0"/>
        </w:numPr>
        <w:spacing w:line="579" w:lineRule="exact"/>
        <w:ind w:firstLine="632" w:firstLineChars="200"/>
        <w:jc w:val="both"/>
        <w:rPr>
          <w:rFonts w:hint="eastAsia" w:ascii="仿宋_GB2312" w:hAnsi="仿宋_GB2312" w:eastAsia="仿宋_GB2312"/>
          <w:sz w:val="32"/>
          <w:szCs w:val="28"/>
        </w:rPr>
      </w:pPr>
      <w:r>
        <w:rPr>
          <w:rFonts w:hint="eastAsia" w:ascii="仿宋_GB2312" w:hAnsi="仿宋_GB2312" w:eastAsia="仿宋_GB2312"/>
          <w:i w:val="0"/>
          <w:caps w:val="0"/>
          <w:color w:val="0F1115"/>
          <w:spacing w:val="0"/>
          <w:kern w:val="2"/>
          <w:sz w:val="32"/>
          <w:szCs w:val="28"/>
          <w:shd w:val="clear" w:fill="auto"/>
          <w:lang w:val="en-US" w:eastAsia="zh-CN" w:bidi="en-US"/>
        </w:rPr>
        <w:t>各单位解聘外聘法律顾问的，应自解聘决定生效之日起7个工作日内将解聘决定及理由报区党政办备案</w:t>
      </w:r>
      <w:r>
        <w:rPr>
          <w:rFonts w:hint="eastAsia" w:ascii="仿宋_GB2312" w:hAnsi="仿宋_GB2312" w:eastAsia="仿宋_GB2312"/>
          <w:i w:val="0"/>
          <w:caps w:val="0"/>
          <w:spacing w:val="0"/>
          <w:kern w:val="2"/>
          <w:sz w:val="32"/>
          <w:szCs w:val="28"/>
          <w:shd w:val="clear" w:fill="auto"/>
          <w:lang w:val="en-US" w:eastAsia="zh-CN" w:bidi="en-US"/>
        </w:rPr>
        <w:t>。</w:t>
      </w:r>
    </w:p>
    <w:p>
      <w:pPr>
        <w:keepNext w:val="0"/>
        <w:keepLines w:val="0"/>
        <w:pageBreakBefore w:val="0"/>
        <w:widowControl w:val="0"/>
        <w:numPr>
          <w:ilvl w:val="0"/>
          <w:numId w:val="0"/>
        </w:numPr>
        <w:spacing w:line="579" w:lineRule="exact"/>
        <w:ind w:firstLine="632" w:firstLineChars="200"/>
        <w:jc w:val="both"/>
        <w:rPr>
          <w:rFonts w:hint="eastAsia" w:ascii="仿宋_GB2312" w:hAnsi="仿宋_GB2312" w:eastAsia="仿宋_GB2312"/>
          <w:sz w:val="32"/>
          <w:szCs w:val="28"/>
          <w:lang w:eastAsia="zh-CN"/>
        </w:rPr>
      </w:pPr>
      <w:r>
        <w:rPr>
          <w:rFonts w:hint="eastAsia" w:ascii="黑体" w:hAnsi="黑体" w:eastAsia="黑体"/>
          <w:b/>
          <w:bCs/>
          <w:sz w:val="32"/>
          <w:szCs w:val="28"/>
          <w:lang w:eastAsia="zh-CN"/>
        </w:rPr>
        <w:t>第二十二条</w:t>
      </w:r>
      <w:r>
        <w:rPr>
          <w:rFonts w:hint="eastAsia" w:ascii="仿宋_GB2312" w:hAnsi="仿宋_GB2312" w:eastAsia="仿宋_GB2312"/>
          <w:sz w:val="32"/>
          <w:szCs w:val="28"/>
          <w:lang w:val="en-US" w:eastAsia="zh-CN"/>
        </w:rPr>
        <w:t xml:space="preserve"> </w:t>
      </w:r>
      <w:r>
        <w:rPr>
          <w:rFonts w:hint="eastAsia" w:ascii="仿宋_GB2312" w:hAnsi="仿宋_GB2312" w:eastAsia="仿宋_GB2312"/>
          <w:b/>
          <w:bCs/>
          <w:sz w:val="32"/>
          <w:szCs w:val="28"/>
        </w:rPr>
        <w:t>【负面情形】</w:t>
      </w:r>
      <w:r>
        <w:rPr>
          <w:rFonts w:hint="eastAsia" w:ascii="仿宋_GB2312" w:hAnsi="仿宋_GB2312" w:eastAsia="仿宋_GB2312"/>
          <w:sz w:val="32"/>
          <w:szCs w:val="28"/>
        </w:rPr>
        <w:t>各单位续聘</w:t>
      </w:r>
      <w:r>
        <w:rPr>
          <w:rFonts w:hint="eastAsia" w:ascii="仿宋_GB2312" w:hAnsi="仿宋_GB2312" w:eastAsia="仿宋_GB2312"/>
          <w:sz w:val="32"/>
          <w:szCs w:val="28"/>
          <w:lang w:eastAsia="zh-CN"/>
        </w:rPr>
        <w:t>外聘法律顾问</w:t>
      </w:r>
      <w:r>
        <w:rPr>
          <w:rFonts w:hint="eastAsia" w:ascii="仿宋_GB2312" w:hAnsi="仿宋_GB2312" w:eastAsia="仿宋_GB2312"/>
          <w:sz w:val="32"/>
          <w:szCs w:val="28"/>
        </w:rPr>
        <w:t>的，应当书面征求区党政办意见。</w:t>
      </w:r>
      <w:r>
        <w:rPr>
          <w:rFonts w:hint="eastAsia" w:ascii="仿宋_GB2312" w:hAnsi="仿宋_GB2312" w:eastAsia="仿宋_GB2312"/>
          <w:sz w:val="32"/>
          <w:szCs w:val="28"/>
          <w:lang w:eastAsia="zh-CN"/>
        </w:rPr>
        <w:t>外聘法律顾问出现以下情形之一，聘用单位仍予以续聘的，应当向区党政办提交书面说明：</w:t>
      </w:r>
    </w:p>
    <w:p>
      <w:pPr>
        <w:keepNext w:val="0"/>
        <w:keepLines w:val="0"/>
        <w:pageBreakBefore w:val="0"/>
        <w:widowControl w:val="0"/>
        <w:numPr>
          <w:ilvl w:val="0"/>
          <w:numId w:val="0"/>
        </w:numPr>
        <w:spacing w:line="579" w:lineRule="exact"/>
        <w:ind w:firstLine="632" w:firstLineChars="200"/>
        <w:jc w:val="both"/>
        <w:rPr>
          <w:rFonts w:hint="eastAsia" w:ascii="仿宋_GB2312" w:hAnsi="仿宋_GB2312" w:eastAsia="仿宋_GB2312"/>
          <w:sz w:val="32"/>
          <w:szCs w:val="28"/>
          <w:lang w:eastAsia="zh-CN"/>
        </w:rPr>
      </w:pPr>
      <w:r>
        <w:rPr>
          <w:rFonts w:hint="eastAsia" w:ascii="仿宋_GB2312" w:hAnsi="仿宋_GB2312" w:eastAsia="仿宋_GB2312"/>
          <w:sz w:val="32"/>
          <w:szCs w:val="28"/>
          <w:lang w:eastAsia="zh-CN"/>
        </w:rPr>
        <w:t>（一）负责审查的行政行为存在重大或明显法律瑕疵而未提出，后被法院或者行政复议机关认定行政行为违法或者被撤销的；</w:t>
      </w:r>
    </w:p>
    <w:p>
      <w:pPr>
        <w:keepNext w:val="0"/>
        <w:keepLines w:val="0"/>
        <w:pageBreakBefore w:val="0"/>
        <w:widowControl w:val="0"/>
        <w:numPr>
          <w:ilvl w:val="0"/>
          <w:numId w:val="0"/>
        </w:numPr>
        <w:spacing w:line="579" w:lineRule="exact"/>
        <w:ind w:firstLine="632" w:firstLineChars="200"/>
        <w:jc w:val="both"/>
        <w:rPr>
          <w:rFonts w:hint="eastAsia" w:ascii="仿宋_GB2312" w:hAnsi="仿宋_GB2312" w:eastAsia="仿宋_GB2312"/>
          <w:sz w:val="32"/>
          <w:szCs w:val="28"/>
          <w:lang w:eastAsia="zh-CN"/>
        </w:rPr>
      </w:pPr>
      <w:r>
        <w:rPr>
          <w:rFonts w:hint="eastAsia" w:ascii="仿宋_GB2312" w:hAnsi="仿宋_GB2312" w:eastAsia="仿宋_GB2312"/>
          <w:sz w:val="32"/>
          <w:szCs w:val="28"/>
          <w:lang w:eastAsia="zh-CN"/>
        </w:rPr>
        <w:t>（二）外聘法律顾问出具的法律意见不符合法律规定、出具的法律意见未进行充分分析论证与依据检索，造成重大损失或严重不良影响的；</w:t>
      </w:r>
    </w:p>
    <w:p>
      <w:pPr>
        <w:keepNext w:val="0"/>
        <w:keepLines w:val="0"/>
        <w:pageBreakBefore w:val="0"/>
        <w:widowControl w:val="0"/>
        <w:numPr>
          <w:ilvl w:val="0"/>
          <w:numId w:val="0"/>
        </w:numPr>
        <w:spacing w:line="579" w:lineRule="exact"/>
        <w:ind w:firstLine="632" w:firstLineChars="200"/>
        <w:jc w:val="both"/>
        <w:rPr>
          <w:rFonts w:hint="eastAsia" w:ascii="仿宋_GB2312" w:hAnsi="仿宋_GB2312" w:eastAsia="仿宋_GB2312"/>
          <w:sz w:val="32"/>
          <w:szCs w:val="28"/>
          <w:lang w:eastAsia="zh-CN"/>
        </w:rPr>
      </w:pPr>
      <w:r>
        <w:rPr>
          <w:rFonts w:hint="eastAsia" w:ascii="仿宋_GB2312" w:hAnsi="仿宋_GB2312" w:eastAsia="仿宋_GB2312"/>
          <w:sz w:val="32"/>
          <w:szCs w:val="28"/>
          <w:lang w:eastAsia="zh-CN"/>
        </w:rPr>
        <w:t>（三）违反执业纪律和职业道德，造成不良后果的或者受到刑事处罚、行政处罚或行业处分的；</w:t>
      </w:r>
    </w:p>
    <w:p>
      <w:pPr>
        <w:keepNext w:val="0"/>
        <w:keepLines w:val="0"/>
        <w:pageBreakBefore w:val="0"/>
        <w:widowControl w:val="0"/>
        <w:numPr>
          <w:ilvl w:val="0"/>
          <w:numId w:val="0"/>
        </w:numPr>
        <w:spacing w:line="579" w:lineRule="exact"/>
        <w:ind w:firstLine="632" w:firstLineChars="200"/>
        <w:jc w:val="both"/>
        <w:rPr>
          <w:rFonts w:hint="eastAsia" w:ascii="仿宋_GB2312" w:hAnsi="仿宋_GB2312" w:eastAsia="仿宋_GB2312"/>
          <w:sz w:val="32"/>
          <w:szCs w:val="28"/>
        </w:rPr>
      </w:pPr>
      <w:r>
        <w:rPr>
          <w:rFonts w:hint="eastAsia" w:ascii="仿宋_GB2312" w:hAnsi="仿宋_GB2312" w:eastAsia="仿宋_GB2312"/>
          <w:sz w:val="32"/>
          <w:szCs w:val="28"/>
          <w:lang w:eastAsia="zh-CN"/>
        </w:rPr>
        <w:t>（四）有其他不适宜担任外聘法律顾问情形的。</w:t>
      </w:r>
    </w:p>
    <w:p>
      <w:pPr>
        <w:keepNext w:val="0"/>
        <w:keepLines w:val="0"/>
        <w:pageBreakBefore w:val="0"/>
        <w:widowControl w:val="0"/>
        <w:numPr>
          <w:ilvl w:val="0"/>
          <w:numId w:val="0"/>
        </w:numPr>
        <w:spacing w:line="579" w:lineRule="exact"/>
        <w:ind w:firstLine="632" w:firstLineChars="200"/>
        <w:jc w:val="both"/>
        <w:rPr>
          <w:rFonts w:hint="eastAsia" w:ascii="仿宋_GB2312" w:hAnsi="仿宋_GB2312" w:eastAsia="仿宋_GB2312"/>
          <w:sz w:val="32"/>
          <w:szCs w:val="28"/>
        </w:rPr>
      </w:pPr>
      <w:r>
        <w:rPr>
          <w:rFonts w:hint="eastAsia" w:ascii="黑体" w:hAnsi="黑体" w:eastAsia="黑体"/>
          <w:b/>
          <w:bCs/>
          <w:sz w:val="32"/>
          <w:szCs w:val="28"/>
          <w:lang w:eastAsia="zh-CN"/>
        </w:rPr>
        <w:t>第二十三条</w:t>
      </w:r>
      <w:r>
        <w:rPr>
          <w:rFonts w:hint="eastAsia" w:ascii="黑体" w:hAnsi="黑体" w:eastAsia="黑体"/>
          <w:b/>
          <w:bCs/>
          <w:sz w:val="32"/>
          <w:szCs w:val="28"/>
          <w:lang w:val="en-US" w:eastAsia="zh-CN"/>
        </w:rPr>
        <w:t xml:space="preserve"> </w:t>
      </w:r>
      <w:r>
        <w:rPr>
          <w:rFonts w:hint="eastAsia" w:ascii="仿宋_GB2312" w:hAnsi="仿宋_GB2312" w:eastAsia="仿宋_GB2312"/>
          <w:b/>
          <w:bCs/>
          <w:sz w:val="32"/>
          <w:szCs w:val="28"/>
          <w:lang w:eastAsia="zh-CN"/>
        </w:rPr>
        <w:t>【保障内容】</w:t>
      </w:r>
      <w:r>
        <w:rPr>
          <w:rFonts w:hint="eastAsia" w:ascii="仿宋_GB2312" w:hAnsi="仿宋_GB2312" w:eastAsia="仿宋_GB2312"/>
          <w:sz w:val="32"/>
          <w:szCs w:val="28"/>
          <w:lang w:eastAsia="zh-CN"/>
        </w:rPr>
        <w:t>外聘法律顾问</w:t>
      </w:r>
      <w:r>
        <w:rPr>
          <w:rFonts w:hint="eastAsia" w:ascii="仿宋_GB2312" w:hAnsi="仿宋_GB2312" w:eastAsia="仿宋_GB2312"/>
          <w:sz w:val="32"/>
          <w:szCs w:val="28"/>
        </w:rPr>
        <w:t>工作经费纳入本单位预算。各单位应加强资金绩效管理，切实发挥</w:t>
      </w:r>
      <w:r>
        <w:rPr>
          <w:rFonts w:hint="eastAsia" w:ascii="仿宋_GB2312" w:hAnsi="仿宋_GB2312" w:eastAsia="仿宋_GB2312"/>
          <w:sz w:val="32"/>
          <w:szCs w:val="28"/>
          <w:lang w:eastAsia="zh-CN"/>
        </w:rPr>
        <w:t>外聘法律顾问</w:t>
      </w:r>
      <w:r>
        <w:rPr>
          <w:rFonts w:hint="eastAsia" w:ascii="仿宋_GB2312" w:hAnsi="仿宋_GB2312" w:eastAsia="仿宋_GB2312"/>
          <w:sz w:val="32"/>
          <w:szCs w:val="28"/>
        </w:rPr>
        <w:t>的作用。</w:t>
      </w:r>
    </w:p>
    <w:p>
      <w:pPr>
        <w:keepNext w:val="0"/>
        <w:keepLines w:val="0"/>
        <w:pageBreakBefore w:val="0"/>
        <w:widowControl w:val="0"/>
        <w:numPr>
          <w:ilvl w:val="0"/>
          <w:numId w:val="0"/>
        </w:numPr>
        <w:spacing w:line="579" w:lineRule="exact"/>
        <w:ind w:firstLine="632" w:firstLineChars="200"/>
        <w:jc w:val="both"/>
        <w:rPr>
          <w:rFonts w:hint="eastAsia" w:ascii="仿宋_GB2312" w:hAnsi="仿宋_GB2312" w:eastAsia="仿宋_GB2312"/>
          <w:sz w:val="32"/>
          <w:szCs w:val="28"/>
        </w:rPr>
      </w:pPr>
      <w:r>
        <w:rPr>
          <w:rFonts w:hint="eastAsia" w:ascii="黑体" w:hAnsi="黑体" w:eastAsia="黑体"/>
          <w:b/>
          <w:bCs/>
          <w:sz w:val="32"/>
          <w:szCs w:val="28"/>
          <w:lang w:eastAsia="zh-CN"/>
        </w:rPr>
        <w:t>第二十四条</w:t>
      </w:r>
      <w:r>
        <w:rPr>
          <w:rFonts w:hint="eastAsia" w:ascii="黑体" w:hAnsi="黑体" w:eastAsia="黑体"/>
          <w:b/>
          <w:bCs/>
          <w:sz w:val="32"/>
          <w:szCs w:val="28"/>
          <w:lang w:val="en-US" w:eastAsia="zh-CN"/>
        </w:rPr>
        <w:t xml:space="preserve"> </w:t>
      </w:r>
      <w:r>
        <w:rPr>
          <w:rFonts w:ascii="仿宋_GB2312" w:hAnsi="仿宋_GB2312" w:eastAsia="仿宋_GB2312"/>
          <w:b/>
          <w:bCs/>
          <w:sz w:val="32"/>
          <w:szCs w:val="28"/>
          <w:lang w:val="en-US"/>
        </w:rPr>
        <w:t>【解释部门】</w:t>
      </w:r>
      <w:r>
        <w:rPr>
          <w:rFonts w:ascii="仿宋_GB2312" w:hAnsi="仿宋_GB2312" w:eastAsia="仿宋_GB2312"/>
          <w:sz w:val="32"/>
          <w:szCs w:val="28"/>
          <w:lang w:val="en-US"/>
        </w:rPr>
        <w:t>本办法</w:t>
      </w:r>
      <w:r>
        <w:rPr>
          <w:rFonts w:hint="eastAsia" w:ascii="仿宋_GB2312" w:hAnsi="仿宋_GB2312" w:eastAsia="仿宋_GB2312"/>
          <w:sz w:val="32"/>
          <w:szCs w:val="28"/>
        </w:rPr>
        <w:t>由区党政办负责解释</w:t>
      </w:r>
      <w:r>
        <w:rPr>
          <w:rFonts w:hint="eastAsia" w:ascii="仿宋_GB2312" w:hAnsi="仿宋_GB2312" w:eastAsia="仿宋_GB2312"/>
          <w:sz w:val="32"/>
          <w:szCs w:val="28"/>
          <w:lang w:eastAsia="zh-CN"/>
        </w:rPr>
        <w:t>。</w:t>
      </w:r>
    </w:p>
    <w:p>
      <w:pPr>
        <w:keepNext w:val="0"/>
        <w:keepLines w:val="0"/>
        <w:pageBreakBefore w:val="0"/>
        <w:widowControl w:val="0"/>
        <w:numPr>
          <w:ilvl w:val="0"/>
          <w:numId w:val="0"/>
        </w:numPr>
        <w:spacing w:line="579" w:lineRule="exact"/>
        <w:ind w:firstLine="632" w:firstLineChars="200"/>
        <w:jc w:val="both"/>
        <w:rPr>
          <w:rFonts w:hint="eastAsia" w:ascii="仿宋_GB2312" w:hAnsi="仿宋_GB2312" w:eastAsia="仿宋_GB2312"/>
          <w:sz w:val="32"/>
          <w:szCs w:val="28"/>
        </w:rPr>
      </w:pPr>
      <w:r>
        <w:rPr>
          <w:rFonts w:hint="eastAsia" w:ascii="黑体" w:hAnsi="黑体" w:eastAsia="黑体"/>
          <w:b/>
          <w:bCs/>
          <w:sz w:val="32"/>
          <w:szCs w:val="28"/>
          <w:lang w:eastAsia="zh-CN"/>
        </w:rPr>
        <w:t>第二十五条</w:t>
      </w:r>
      <w:r>
        <w:rPr>
          <w:rFonts w:hint="eastAsia" w:ascii="黑体" w:hAnsi="黑体" w:eastAsia="黑体"/>
          <w:b/>
          <w:bCs/>
          <w:sz w:val="32"/>
          <w:szCs w:val="28"/>
          <w:lang w:val="en-US" w:eastAsia="zh-CN"/>
        </w:rPr>
        <w:t xml:space="preserve"> </w:t>
      </w:r>
      <w:r>
        <w:rPr>
          <w:rFonts w:ascii="仿宋_GB2312" w:hAnsi="仿宋_GB2312" w:eastAsia="仿宋_GB2312"/>
          <w:b/>
          <w:bCs/>
          <w:sz w:val="32"/>
          <w:szCs w:val="28"/>
          <w:lang w:val="en-US"/>
        </w:rPr>
        <w:t>【有效期限】</w:t>
      </w:r>
      <w:r>
        <w:rPr>
          <w:rFonts w:ascii="仿宋_GB2312" w:hAnsi="仿宋_GB2312" w:eastAsia="仿宋_GB2312"/>
          <w:sz w:val="32"/>
          <w:szCs w:val="28"/>
          <w:lang w:val="en-US"/>
        </w:rPr>
        <w:t>本办法</w:t>
      </w:r>
      <w:r>
        <w:rPr>
          <w:rFonts w:hint="eastAsia" w:ascii="仿宋_GB2312" w:hAnsi="仿宋_GB2312" w:eastAsia="仿宋_GB2312"/>
          <w:sz w:val="32"/>
          <w:szCs w:val="28"/>
        </w:rPr>
        <w:t>自</w:t>
      </w:r>
      <w:r>
        <w:rPr>
          <w:rFonts w:hint="eastAsia" w:ascii="仿宋_GB2312" w:hAnsi="仿宋_GB2312" w:eastAsia="仿宋_GB2312"/>
          <w:sz w:val="32"/>
          <w:szCs w:val="28"/>
          <w:lang w:val="en-US" w:eastAsia="zh-CN"/>
        </w:rPr>
        <w:t>2025</w:t>
      </w:r>
      <w:r>
        <w:rPr>
          <w:rFonts w:ascii="仿宋_GB2312" w:hAnsi="仿宋_GB2312" w:eastAsia="仿宋_GB2312"/>
          <w:sz w:val="32"/>
          <w:szCs w:val="28"/>
          <w:lang w:val="en-US"/>
        </w:rPr>
        <w:t>年XX月XX日</w:t>
      </w:r>
      <w:r>
        <w:rPr>
          <w:rFonts w:hint="eastAsia" w:ascii="仿宋_GB2312" w:hAnsi="仿宋_GB2312" w:eastAsia="仿宋_GB2312"/>
          <w:sz w:val="32"/>
          <w:szCs w:val="28"/>
        </w:rPr>
        <w:t>起</w:t>
      </w:r>
    </w:p>
    <w:p>
      <w:pPr>
        <w:keepNext w:val="0"/>
        <w:keepLines w:val="0"/>
        <w:pageBreakBefore w:val="0"/>
        <w:widowControl w:val="0"/>
        <w:numPr>
          <w:ilvl w:val="0"/>
          <w:numId w:val="0"/>
        </w:numPr>
        <w:spacing w:line="579" w:lineRule="exact"/>
        <w:ind w:firstLine="0" w:firstLineChars="0"/>
        <w:jc w:val="both"/>
        <w:rPr>
          <w:rFonts w:hint="eastAsia" w:ascii="仿宋_GB2312" w:hAnsi="仿宋_GB2312" w:eastAsia="仿宋_GB2312"/>
          <w:sz w:val="32"/>
          <w:szCs w:val="28"/>
        </w:rPr>
      </w:pPr>
      <w:r>
        <w:rPr>
          <w:rFonts w:hint="eastAsia" w:ascii="仿宋_GB2312" w:hAnsi="仿宋_GB2312" w:eastAsia="仿宋_GB2312"/>
          <w:sz w:val="32"/>
          <w:szCs w:val="28"/>
        </w:rPr>
        <w:t>施行，有效期限</w:t>
      </w:r>
      <w:r>
        <w:rPr>
          <w:rFonts w:hint="eastAsia" w:ascii="仿宋_GB2312" w:hAnsi="仿宋_GB2312" w:eastAsia="仿宋_GB2312"/>
          <w:sz w:val="32"/>
          <w:szCs w:val="28"/>
          <w:lang w:val="en-US" w:eastAsia="zh-CN"/>
        </w:rPr>
        <w:t>5</w:t>
      </w:r>
      <w:r>
        <w:rPr>
          <w:rFonts w:hint="eastAsia" w:ascii="仿宋_GB2312" w:hAnsi="仿宋_GB2312" w:eastAsia="仿宋_GB2312"/>
          <w:sz w:val="32"/>
          <w:szCs w:val="28"/>
        </w:rPr>
        <w:t>年。</w:t>
      </w:r>
    </w:p>
    <w:p>
      <w:pPr>
        <w:spacing w:line="579" w:lineRule="exact"/>
      </w:pPr>
    </w:p>
    <w:p>
      <w:pPr>
        <w:keepNext w:val="0"/>
        <w:keepLines w:val="0"/>
        <w:pageBreakBefore w:val="0"/>
        <w:widowControl w:val="0"/>
        <w:numPr>
          <w:ilvl w:val="0"/>
          <w:numId w:val="0"/>
        </w:numPr>
        <w:shd w:val="clear" w:fill="auto"/>
        <w:kinsoku/>
        <w:wordWrap/>
        <w:overflowPunct/>
        <w:topLinePunct w:val="0"/>
        <w:autoSpaceDE/>
        <w:autoSpaceDN/>
        <w:bidi w:val="0"/>
        <w:adjustRightInd/>
        <w:snapToGrid/>
        <w:spacing w:line="579" w:lineRule="exact"/>
        <w:ind w:firstLine="632" w:firstLineChars="200"/>
        <w:jc w:val="both"/>
        <w:textAlignment w:val="auto"/>
        <w:rPr>
          <w:rFonts w:hint="eastAsia" w:ascii="仿宋_GB2312" w:hAnsi="仿宋_GB2312" w:eastAsia="仿宋_GB2312"/>
          <w:sz w:val="32"/>
          <w:szCs w:val="28"/>
          <w:lang w:val="en-US" w:eastAsia="zh-CN"/>
        </w:rPr>
      </w:pPr>
      <w:r>
        <w:rPr>
          <w:rFonts w:hint="eastAsia" w:ascii="仿宋_GB2312" w:hAnsi="仿宋_GB2312" w:eastAsia="仿宋_GB2312"/>
          <w:sz w:val="32"/>
          <w:szCs w:val="28"/>
          <w:lang w:val="en-US" w:eastAsia="zh-CN"/>
        </w:rPr>
        <w:t>附件：1-1.深圳市深汕特别合作区XXX局关于开展常年法律</w:t>
      </w:r>
    </w:p>
    <w:p>
      <w:pPr>
        <w:keepNext w:val="0"/>
        <w:keepLines w:val="0"/>
        <w:pageBreakBefore w:val="0"/>
        <w:widowControl w:val="0"/>
        <w:numPr>
          <w:ilvl w:val="0"/>
          <w:numId w:val="0"/>
        </w:numPr>
        <w:shd w:val="clear" w:fill="auto"/>
        <w:kinsoku/>
        <w:wordWrap/>
        <w:overflowPunct/>
        <w:topLinePunct w:val="0"/>
        <w:autoSpaceDE/>
        <w:autoSpaceDN/>
        <w:bidi w:val="0"/>
        <w:adjustRightInd/>
        <w:snapToGrid/>
        <w:spacing w:line="579" w:lineRule="exact"/>
        <w:ind w:firstLine="2212" w:firstLineChars="700"/>
        <w:jc w:val="both"/>
        <w:textAlignment w:val="auto"/>
        <w:rPr>
          <w:rFonts w:hint="default" w:ascii="仿宋_GB2312" w:hAnsi="仿宋_GB2312" w:eastAsia="仿宋_GB2312"/>
          <w:sz w:val="32"/>
          <w:szCs w:val="28"/>
          <w:lang w:val="en-US" w:eastAsia="zh-CN"/>
        </w:rPr>
      </w:pPr>
      <w:r>
        <w:rPr>
          <w:rFonts w:hint="eastAsia" w:ascii="仿宋_GB2312" w:hAnsi="仿宋_GB2312" w:eastAsia="仿宋_GB2312"/>
          <w:sz w:val="32"/>
          <w:szCs w:val="28"/>
          <w:lang w:val="en-US" w:eastAsia="zh-CN"/>
        </w:rPr>
        <w:t>顾问备案的函</w:t>
      </w:r>
    </w:p>
    <w:p>
      <w:pPr>
        <w:keepNext w:val="0"/>
        <w:keepLines w:val="0"/>
        <w:pageBreakBefore w:val="0"/>
        <w:widowControl w:val="0"/>
        <w:numPr>
          <w:ilvl w:val="0"/>
          <w:numId w:val="0"/>
        </w:numPr>
        <w:shd w:val="clear" w:fill="auto"/>
        <w:kinsoku/>
        <w:wordWrap/>
        <w:overflowPunct/>
        <w:topLinePunct w:val="0"/>
        <w:autoSpaceDE/>
        <w:autoSpaceDN/>
        <w:bidi w:val="0"/>
        <w:adjustRightInd/>
        <w:snapToGrid/>
        <w:spacing w:line="579" w:lineRule="exact"/>
        <w:ind w:firstLine="1580" w:firstLineChars="500"/>
        <w:jc w:val="both"/>
        <w:textAlignment w:val="auto"/>
        <w:rPr>
          <w:rFonts w:hint="default" w:ascii="仿宋_GB2312" w:hAnsi="仿宋_GB2312" w:eastAsia="仿宋_GB2312"/>
          <w:sz w:val="32"/>
          <w:szCs w:val="28"/>
          <w:lang w:val="en-US" w:eastAsia="zh-CN"/>
        </w:rPr>
      </w:pPr>
      <w:r>
        <w:rPr>
          <w:rFonts w:hint="eastAsia" w:ascii="仿宋_GB2312" w:hAnsi="仿宋_GB2312" w:eastAsia="仿宋_GB2312"/>
          <w:sz w:val="32"/>
          <w:szCs w:val="28"/>
          <w:lang w:val="en-US" w:eastAsia="zh-CN"/>
        </w:rPr>
        <w:t>1-2.专项法律顾问办理法律事务记录单（供参考）</w:t>
      </w:r>
    </w:p>
    <w:p>
      <w:pPr>
        <w:keepNext w:val="0"/>
        <w:keepLines w:val="0"/>
        <w:pageBreakBefore w:val="0"/>
        <w:widowControl w:val="0"/>
        <w:numPr>
          <w:ilvl w:val="0"/>
          <w:numId w:val="0"/>
        </w:numPr>
        <w:shd w:val="clear" w:fill="auto"/>
        <w:kinsoku/>
        <w:wordWrap/>
        <w:overflowPunct/>
        <w:topLinePunct w:val="0"/>
        <w:autoSpaceDE/>
        <w:autoSpaceDN/>
        <w:bidi w:val="0"/>
        <w:adjustRightInd/>
        <w:snapToGrid/>
        <w:spacing w:line="579" w:lineRule="exact"/>
        <w:ind w:firstLine="1580" w:firstLineChars="500"/>
        <w:jc w:val="both"/>
        <w:textAlignment w:val="auto"/>
      </w:pPr>
      <w:r>
        <w:rPr>
          <w:rFonts w:hint="eastAsia" w:ascii="仿宋_GB2312" w:hAnsi="仿宋_GB2312" w:eastAsia="仿宋_GB2312"/>
          <w:sz w:val="32"/>
          <w:szCs w:val="28"/>
          <w:lang w:val="en-US" w:eastAsia="zh-CN"/>
        </w:rPr>
        <w:t>1-3.</w:t>
      </w:r>
      <w:r>
        <w:rPr>
          <w:rFonts w:hint="eastAsia" w:ascii="仿宋_GB2312" w:hAnsi="仿宋_GB2312" w:eastAsia="仿宋_GB2312"/>
          <w:sz w:val="32"/>
          <w:szCs w:val="28"/>
        </w:rPr>
        <w:t>《法律意见书》出具指引</w:t>
      </w:r>
    </w:p>
    <w:p>
      <w:pPr>
        <w:rPr>
          <w:rFonts w:hint="eastAsia" w:ascii="黑体" w:hAnsi="黑体" w:eastAsia="黑体"/>
          <w:sz w:val="32"/>
          <w:szCs w:val="28"/>
          <w:lang w:val="en-US" w:eastAsia="zh-CN"/>
        </w:rPr>
        <w:sectPr>
          <w:footerReference r:id="rId7" w:type="first"/>
          <w:footerReference r:id="rId5" w:type="default"/>
          <w:footerReference r:id="rId6" w:type="even"/>
          <w:pgSz w:w="11907" w:h="16840"/>
          <w:pgMar w:top="2098" w:right="1474" w:bottom="1985" w:left="1587" w:header="720" w:footer="1474" w:gutter="0"/>
          <w:pgNumType w:fmt="decimal" w:start="1"/>
          <w:cols w:space="720" w:num="1"/>
          <w:titlePg/>
          <w:docGrid w:type="linesAndChars" w:linePitch="579" w:charSpace="-842"/>
        </w:sectPr>
      </w:pPr>
      <w:r>
        <w:rPr>
          <w:rFonts w:hint="eastAsia" w:ascii="黑体" w:hAnsi="黑体" w:eastAsia="黑体"/>
          <w:sz w:val="32"/>
          <w:szCs w:val="28"/>
          <w:lang w:val="en-US" w:eastAsia="zh-CN"/>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539" w:lineRule="exact"/>
        <w:jc w:val="left"/>
        <w:textAlignment w:val="auto"/>
        <w:rPr>
          <w:rFonts w:ascii="黑体" w:hAnsi="黑体" w:eastAsia="黑体"/>
          <w:sz w:val="32"/>
          <w:szCs w:val="28"/>
          <w:lang w:val="en-US" w:eastAsia="zh-CN"/>
        </w:rPr>
      </w:pPr>
      <w:r>
        <w:rPr>
          <w:rFonts w:hint="eastAsia" w:ascii="黑体" w:hAnsi="黑体" w:eastAsia="黑体"/>
          <w:sz w:val="32"/>
          <w:szCs w:val="28"/>
          <w:lang w:val="en-US" w:eastAsia="zh-CN"/>
        </w:rPr>
        <w:t>附件1-1</w:t>
      </w:r>
    </w:p>
    <w:p>
      <w:pPr>
        <w:keepNext w:val="0"/>
        <w:keepLines w:val="0"/>
        <w:pageBreakBefore w:val="0"/>
        <w:widowControl w:val="0"/>
        <w:kinsoku/>
        <w:wordWrap/>
        <w:overflowPunct/>
        <w:topLinePunct w:val="0"/>
        <w:autoSpaceDE/>
        <w:autoSpaceDN/>
        <w:bidi w:val="0"/>
        <w:adjustRightInd/>
        <w:snapToGrid/>
        <w:spacing w:line="539" w:lineRule="exact"/>
        <w:jc w:val="center"/>
        <w:textAlignment w:val="auto"/>
        <w:rPr>
          <w:rFonts w:hint="eastAsia" w:ascii="方正小标宋简体" w:hAnsi="方正小标宋简体" w:eastAsia="方正小标宋简体" w:cs="方正小标宋简体"/>
          <w:sz w:val="44"/>
          <w:szCs w:val="52"/>
          <w:lang w:val="en-US" w:eastAsia="zh-CN"/>
        </w:rPr>
      </w:pPr>
    </w:p>
    <w:p>
      <w:pPr>
        <w:keepNext w:val="0"/>
        <w:keepLines w:val="0"/>
        <w:pageBreakBefore w:val="0"/>
        <w:widowControl w:val="0"/>
        <w:kinsoku/>
        <w:wordWrap/>
        <w:overflowPunct/>
        <w:topLinePunct w:val="0"/>
        <w:autoSpaceDE/>
        <w:autoSpaceDN/>
        <w:bidi w:val="0"/>
        <w:adjustRightInd/>
        <w:snapToGrid/>
        <w:spacing w:line="539" w:lineRule="exact"/>
        <w:jc w:val="center"/>
        <w:textAlignment w:val="auto"/>
        <w:rPr>
          <w:rFonts w:hint="eastAsia" w:ascii="方正小标宋简体" w:hAnsi="方正小标宋简体" w:eastAsia="方正小标宋简体" w:cs="方正小标宋简体"/>
          <w:sz w:val="44"/>
          <w:szCs w:val="52"/>
          <w:lang w:val="en-US" w:eastAsia="zh-CN"/>
        </w:rPr>
      </w:pPr>
      <w:r>
        <w:rPr>
          <w:rFonts w:hint="eastAsia" w:ascii="方正小标宋简体" w:hAnsi="方正小标宋简体" w:eastAsia="方正小标宋简体" w:cs="方正小标宋简体"/>
          <w:sz w:val="44"/>
          <w:szCs w:val="52"/>
          <w:lang w:val="en-US" w:eastAsia="zh-CN"/>
        </w:rPr>
        <w:t>深圳市深汕特别合作区XXX局关于</w:t>
      </w:r>
    </w:p>
    <w:p>
      <w:pPr>
        <w:keepNext w:val="0"/>
        <w:keepLines w:val="0"/>
        <w:pageBreakBefore w:val="0"/>
        <w:widowControl w:val="0"/>
        <w:kinsoku/>
        <w:wordWrap/>
        <w:overflowPunct/>
        <w:topLinePunct w:val="0"/>
        <w:autoSpaceDE/>
        <w:autoSpaceDN/>
        <w:bidi w:val="0"/>
        <w:adjustRightInd/>
        <w:snapToGrid/>
        <w:spacing w:after="581" w:afterLines="100" w:line="539" w:lineRule="exact"/>
        <w:jc w:val="center"/>
        <w:textAlignment w:val="auto"/>
        <w:rPr>
          <w:rFonts w:hint="eastAsia"/>
          <w:sz w:val="28"/>
          <w:szCs w:val="28"/>
          <w:lang w:val="en-US" w:eastAsia="zh-CN"/>
        </w:rPr>
      </w:pPr>
      <w:r>
        <w:rPr>
          <w:rFonts w:hint="eastAsia" w:ascii="方正小标宋简体" w:hAnsi="方正小标宋简体" w:eastAsia="方正小标宋简体" w:cs="方正小标宋简体"/>
          <w:sz w:val="44"/>
          <w:szCs w:val="52"/>
          <w:lang w:val="en-US" w:eastAsia="zh-CN"/>
        </w:rPr>
        <w:t>开展常年法律顾问备案的函</w:t>
      </w:r>
    </w:p>
    <w:p>
      <w:pPr>
        <w:keepNext w:val="0"/>
        <w:keepLines w:val="0"/>
        <w:pageBreakBefore w:val="0"/>
        <w:widowControl w:val="0"/>
        <w:kinsoku/>
        <w:wordWrap/>
        <w:overflowPunct/>
        <w:topLinePunct w:val="0"/>
        <w:autoSpaceDE/>
        <w:autoSpaceDN/>
        <w:bidi w:val="0"/>
        <w:adjustRightInd/>
        <w:snapToGrid/>
        <w:spacing w:line="539" w:lineRule="exact"/>
        <w:textAlignment w:val="auto"/>
        <w:rPr>
          <w:rFonts w:hint="eastAsia" w:ascii="仿宋_GB2312" w:hAnsi="仿宋_GB2312" w:eastAsia="仿宋_GB2312"/>
          <w:sz w:val="32"/>
          <w:szCs w:val="28"/>
          <w:lang w:val="en-US" w:eastAsia="zh-CN"/>
        </w:rPr>
      </w:pPr>
      <w:r>
        <w:rPr>
          <w:rFonts w:hint="eastAsia" w:ascii="仿宋_GB2312" w:hAnsi="仿宋_GB2312" w:eastAsia="仿宋_GB2312"/>
          <w:sz w:val="32"/>
          <w:szCs w:val="28"/>
          <w:lang w:val="en-US" w:eastAsia="zh-CN"/>
        </w:rPr>
        <w:t>区党政办：</w:t>
      </w:r>
    </w:p>
    <w:p>
      <w:pPr>
        <w:keepNext w:val="0"/>
        <w:keepLines w:val="0"/>
        <w:pageBreakBefore w:val="0"/>
        <w:widowControl w:val="0"/>
        <w:numPr>
          <w:ilvl w:val="0"/>
          <w:numId w:val="0"/>
        </w:numPr>
        <w:kinsoku/>
        <w:wordWrap/>
        <w:overflowPunct/>
        <w:topLinePunct w:val="0"/>
        <w:autoSpaceDE/>
        <w:autoSpaceDN/>
        <w:bidi w:val="0"/>
        <w:adjustRightInd/>
        <w:snapToGrid/>
        <w:spacing w:line="539" w:lineRule="exact"/>
        <w:ind w:firstLine="420"/>
        <w:jc w:val="both"/>
        <w:textAlignment w:val="auto"/>
        <w:rPr>
          <w:rFonts w:hint="eastAsia" w:ascii="仿宋_GB2312" w:hAnsi="仿宋_GB2312" w:eastAsia="仿宋_GB2312"/>
          <w:sz w:val="32"/>
          <w:szCs w:val="28"/>
          <w:lang w:val="en-US" w:eastAsia="zh-CN"/>
        </w:rPr>
      </w:pPr>
      <w:r>
        <w:rPr>
          <w:rFonts w:hint="eastAsia" w:ascii="仿宋_GB2312" w:hAnsi="仿宋_GB2312" w:eastAsia="仿宋_GB2312"/>
          <w:w w:val="101"/>
          <w:sz w:val="32"/>
          <w:szCs w:val="28"/>
          <w:lang w:val="en-US" w:eastAsia="zh-CN"/>
        </w:rPr>
        <w:t>我单位已完成本年度常年法律顾问选聘工作</w:t>
      </w:r>
      <w:r>
        <w:rPr>
          <w:rFonts w:ascii="仿宋_GB2312" w:hAnsi="仿宋_GB2312" w:eastAsia="仿宋_GB2312"/>
          <w:w w:val="101"/>
          <w:sz w:val="32"/>
          <w:szCs w:val="28"/>
          <w:lang w:val="en-US" w:eastAsia="zh-CN"/>
        </w:rPr>
        <w:t>，</w:t>
      </w:r>
      <w:r>
        <w:rPr>
          <w:rFonts w:hint="eastAsia" w:ascii="仿宋_GB2312" w:hAnsi="仿宋_GB2312" w:eastAsia="仿宋_GB2312"/>
          <w:w w:val="101"/>
          <w:sz w:val="32"/>
          <w:szCs w:val="28"/>
          <w:lang w:val="en-US" w:eastAsia="zh-CN"/>
        </w:rPr>
        <w:t>按照《深圳市深汕特别合作区外聘政府法律顾问工作管理办法》提交报送备案材料。</w:t>
      </w:r>
    </w:p>
    <w:p>
      <w:pPr>
        <w:keepNext w:val="0"/>
        <w:keepLines w:val="0"/>
        <w:pageBreakBefore w:val="0"/>
        <w:widowControl w:val="0"/>
        <w:numPr>
          <w:ilvl w:val="0"/>
          <w:numId w:val="0"/>
        </w:numPr>
        <w:kinsoku/>
        <w:wordWrap/>
        <w:overflowPunct/>
        <w:topLinePunct w:val="0"/>
        <w:autoSpaceDE/>
        <w:autoSpaceDN/>
        <w:bidi w:val="0"/>
        <w:adjustRightInd/>
        <w:snapToGrid/>
        <w:spacing w:line="539" w:lineRule="exact"/>
        <w:ind w:firstLine="420"/>
        <w:jc w:val="both"/>
        <w:textAlignment w:val="auto"/>
        <w:rPr>
          <w:rFonts w:hint="eastAsia" w:ascii="仿宋_GB2312" w:hAnsi="仿宋_GB2312" w:eastAsia="仿宋_GB2312"/>
          <w:sz w:val="32"/>
          <w:szCs w:val="28"/>
          <w:lang w:val="en-US" w:eastAsia="zh-CN"/>
        </w:rPr>
      </w:pPr>
      <w:r>
        <w:rPr>
          <w:rFonts w:hint="eastAsia" w:ascii="仿宋_GB2312" w:hAnsi="仿宋_GB2312" w:eastAsia="仿宋_GB2312"/>
          <w:sz w:val="32"/>
          <w:szCs w:val="28"/>
          <w:lang w:val="en-US" w:eastAsia="zh-CN"/>
        </w:rPr>
        <w:t>此函。</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jc w:val="both"/>
        <w:textAlignment w:val="auto"/>
        <w:rPr>
          <w:rFonts w:hint="eastAsia" w:ascii="仿宋_GB2312" w:hAnsi="仿宋_GB2312" w:eastAsia="仿宋_GB2312"/>
          <w:sz w:val="32"/>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39" w:lineRule="exact"/>
        <w:ind w:firstLine="420"/>
        <w:jc w:val="both"/>
        <w:textAlignment w:val="auto"/>
        <w:rPr>
          <w:rFonts w:hint="eastAsia" w:ascii="仿宋_GB2312" w:hAnsi="仿宋_GB2312" w:eastAsia="仿宋_GB2312"/>
          <w:sz w:val="32"/>
          <w:szCs w:val="28"/>
          <w:lang w:val="en-US" w:eastAsia="zh-CN"/>
        </w:rPr>
      </w:pPr>
      <w:r>
        <w:rPr>
          <w:rFonts w:hint="eastAsia" w:ascii="仿宋_GB2312" w:hAnsi="仿宋_GB2312" w:eastAsia="仿宋_GB2312"/>
          <w:sz w:val="32"/>
          <w:szCs w:val="28"/>
          <w:lang w:val="en-US" w:eastAsia="zh-CN"/>
        </w:rPr>
        <w:t>附件：1.20</w:t>
      </w:r>
      <w:r>
        <w:rPr>
          <w:rFonts w:hint="eastAsia" w:ascii="仿宋_GB2312" w:hAnsi="仿宋_GB2312" w:eastAsia="仿宋_GB2312"/>
          <w:sz w:val="32"/>
          <w:szCs w:val="28"/>
        </w:rPr>
        <w:t>XX</w:t>
      </w:r>
      <w:r>
        <w:rPr>
          <w:rFonts w:hint="eastAsia" w:ascii="仿宋_GB2312" w:hAnsi="仿宋_GB2312" w:eastAsia="仿宋_GB2312"/>
          <w:sz w:val="32"/>
          <w:szCs w:val="28"/>
          <w:lang w:val="en-US" w:eastAsia="zh-CN"/>
        </w:rPr>
        <w:t>-20XX年度XXX单位法律顾问合同（盖章版）</w:t>
      </w:r>
    </w:p>
    <w:p>
      <w:pPr>
        <w:keepNext w:val="0"/>
        <w:keepLines w:val="0"/>
        <w:pageBreakBefore w:val="0"/>
        <w:widowControl w:val="0"/>
        <w:numPr>
          <w:ilvl w:val="0"/>
          <w:numId w:val="0"/>
        </w:numPr>
        <w:kinsoku/>
        <w:wordWrap/>
        <w:overflowPunct/>
        <w:topLinePunct w:val="0"/>
        <w:autoSpaceDE/>
        <w:autoSpaceDN/>
        <w:bidi w:val="0"/>
        <w:adjustRightInd/>
        <w:snapToGrid/>
        <w:spacing w:line="539" w:lineRule="exact"/>
        <w:ind w:firstLine="420"/>
        <w:jc w:val="both"/>
        <w:textAlignment w:val="auto"/>
        <w:rPr>
          <w:rFonts w:hint="eastAsia" w:ascii="仿宋_GB2312" w:hAnsi="仿宋_GB2312" w:eastAsia="仿宋_GB2312"/>
          <w:sz w:val="32"/>
          <w:szCs w:val="28"/>
          <w:lang w:val="en-US" w:eastAsia="zh-CN"/>
        </w:rPr>
      </w:pPr>
      <w:r>
        <w:rPr>
          <w:rFonts w:hint="eastAsia" w:ascii="仿宋_GB2312" w:hAnsi="仿宋_GB2312" w:eastAsia="仿宋_GB2312"/>
          <w:sz w:val="32"/>
          <w:szCs w:val="28"/>
          <w:lang w:val="en-US" w:eastAsia="zh-CN"/>
        </w:rPr>
        <w:t xml:space="preserve">      2.20XX-20XX年度XXX单位法律顾问合同（Word版）</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39" w:lineRule="exact"/>
        <w:ind w:left="0" w:leftChars="0" w:firstLine="1359" w:firstLineChars="430"/>
        <w:jc w:val="both"/>
        <w:textAlignment w:val="auto"/>
        <w:rPr>
          <w:rFonts w:hint="eastAsia" w:ascii="仿宋_GB2312" w:hAnsi="仿宋_GB2312" w:eastAsia="仿宋_GB2312"/>
          <w:sz w:val="32"/>
          <w:szCs w:val="28"/>
          <w:lang w:val="en-US" w:eastAsia="zh-CN"/>
        </w:rPr>
      </w:pPr>
      <w:r>
        <w:rPr>
          <w:rFonts w:hint="eastAsia" w:ascii="仿宋_GB2312" w:hAnsi="仿宋_GB2312" w:eastAsia="仿宋_GB2312"/>
          <w:sz w:val="32"/>
          <w:szCs w:val="28"/>
          <w:lang w:val="en-US" w:eastAsia="zh-CN"/>
        </w:rPr>
        <w:t>3.法律顾问资质（如律师事务所营业执照等文件）</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39" w:lineRule="exact"/>
        <w:ind w:left="0" w:leftChars="0" w:firstLine="1359" w:firstLineChars="430"/>
        <w:jc w:val="both"/>
        <w:textAlignment w:val="auto"/>
        <w:rPr>
          <w:rFonts w:hint="eastAsia" w:ascii="仿宋_GB2312" w:hAnsi="仿宋_GB2312" w:eastAsia="仿宋_GB2312"/>
          <w:sz w:val="32"/>
          <w:szCs w:val="28"/>
          <w:lang w:val="en-US" w:eastAsia="zh-CN"/>
        </w:rPr>
      </w:pPr>
      <w:r>
        <w:rPr>
          <w:rFonts w:hint="eastAsia" w:ascii="仿宋_GB2312" w:hAnsi="仿宋_GB2312" w:eastAsia="仿宋_GB2312"/>
          <w:sz w:val="32"/>
          <w:szCs w:val="28"/>
          <w:lang w:val="en-US" w:eastAsia="zh-CN"/>
        </w:rPr>
        <w:t>4.XXX单位法律顾问服务人员基本情况一览表</w:t>
      </w:r>
    </w:p>
    <w:tbl>
      <w:tblPr>
        <w:tblStyle w:val="4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16"/>
        <w:gridCol w:w="1284"/>
        <w:gridCol w:w="1033"/>
        <w:gridCol w:w="1050"/>
        <w:gridCol w:w="1383"/>
        <w:gridCol w:w="1476"/>
        <w:gridCol w:w="873"/>
        <w:gridCol w:w="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1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39" w:lineRule="exact"/>
              <w:ind w:left="0" w:leftChars="0" w:right="0" w:rightChars="0" w:firstLine="0" w:firstLineChars="0"/>
              <w:jc w:val="center"/>
              <w:textAlignment w:val="auto"/>
              <w:rPr>
                <w:rFonts w:hint="eastAsia" w:ascii="楷体_GB2312" w:hAnsi="楷体_GB2312" w:eastAsia="楷体_GB2312"/>
                <w:sz w:val="21"/>
                <w:szCs w:val="21"/>
                <w:vertAlign w:val="baseline"/>
                <w:lang w:val="en-US" w:eastAsia="zh-CN"/>
              </w:rPr>
            </w:pPr>
            <w:r>
              <w:rPr>
                <w:rFonts w:hint="eastAsia" w:ascii="楷体_GB2312" w:hAnsi="楷体_GB2312" w:eastAsia="楷体_GB2312"/>
                <w:sz w:val="21"/>
                <w:szCs w:val="21"/>
                <w:vertAlign w:val="baseline"/>
                <w:lang w:val="en-US" w:eastAsia="zh-CN"/>
              </w:rPr>
              <w:t>单位</w:t>
            </w:r>
          </w:p>
        </w:tc>
        <w:tc>
          <w:tcPr>
            <w:tcW w:w="128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39" w:lineRule="exact"/>
              <w:ind w:left="0" w:leftChars="0" w:right="0" w:rightChars="0" w:firstLine="0" w:firstLineChars="0"/>
              <w:jc w:val="center"/>
              <w:textAlignment w:val="auto"/>
              <w:rPr>
                <w:rFonts w:hint="eastAsia" w:ascii="楷体_GB2312" w:hAnsi="楷体_GB2312" w:eastAsia="楷体_GB2312"/>
                <w:sz w:val="21"/>
                <w:szCs w:val="21"/>
                <w:vertAlign w:val="baseline"/>
                <w:lang w:val="en-US" w:eastAsia="zh-CN"/>
              </w:rPr>
            </w:pPr>
            <w:r>
              <w:rPr>
                <w:rFonts w:hint="eastAsia" w:ascii="楷体_GB2312" w:hAnsi="楷体_GB2312" w:eastAsia="楷体_GB2312"/>
                <w:sz w:val="21"/>
                <w:szCs w:val="21"/>
                <w:vertAlign w:val="baseline"/>
                <w:lang w:val="en-US" w:eastAsia="zh-CN"/>
              </w:rPr>
              <w:t>法律顾问单位名称</w:t>
            </w:r>
          </w:p>
        </w:tc>
        <w:tc>
          <w:tcPr>
            <w:tcW w:w="103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39" w:lineRule="exact"/>
              <w:ind w:left="0" w:leftChars="0" w:right="0" w:rightChars="0" w:firstLine="0" w:firstLineChars="0"/>
              <w:jc w:val="center"/>
              <w:textAlignment w:val="auto"/>
              <w:rPr>
                <w:rFonts w:hint="eastAsia" w:ascii="楷体_GB2312" w:hAnsi="楷体_GB2312" w:eastAsia="楷体_GB2312"/>
                <w:sz w:val="21"/>
                <w:szCs w:val="21"/>
                <w:vertAlign w:val="baseline"/>
                <w:lang w:val="en-US" w:eastAsia="zh-CN"/>
              </w:rPr>
            </w:pPr>
            <w:r>
              <w:rPr>
                <w:rFonts w:hint="eastAsia" w:ascii="楷体_GB2312" w:hAnsi="楷体_GB2312" w:eastAsia="楷体_GB2312"/>
                <w:sz w:val="21"/>
                <w:szCs w:val="21"/>
                <w:vertAlign w:val="baseline"/>
                <w:lang w:val="en-US" w:eastAsia="zh-CN"/>
              </w:rPr>
              <w:t>注册地</w:t>
            </w:r>
          </w:p>
        </w:tc>
        <w:tc>
          <w:tcPr>
            <w:tcW w:w="2433"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39" w:lineRule="exact"/>
              <w:ind w:left="0" w:leftChars="0" w:right="0" w:rightChars="0" w:firstLine="0" w:firstLineChars="0"/>
              <w:jc w:val="center"/>
              <w:textAlignment w:val="auto"/>
              <w:rPr>
                <w:rFonts w:hint="eastAsia" w:ascii="楷体_GB2312" w:hAnsi="楷体_GB2312" w:eastAsia="楷体_GB2312"/>
                <w:sz w:val="21"/>
                <w:szCs w:val="21"/>
                <w:vertAlign w:val="baseline"/>
                <w:lang w:val="en-US" w:eastAsia="zh-CN"/>
              </w:rPr>
            </w:pPr>
            <w:r>
              <w:rPr>
                <w:rFonts w:hint="eastAsia" w:ascii="楷体_GB2312" w:hAnsi="楷体_GB2312" w:eastAsia="楷体_GB2312"/>
                <w:sz w:val="21"/>
                <w:szCs w:val="21"/>
                <w:vertAlign w:val="baseline"/>
                <w:lang w:val="en-US" w:eastAsia="zh-CN"/>
              </w:rPr>
              <w:t>法律顾问人员</w:t>
            </w:r>
          </w:p>
          <w:p>
            <w:pPr>
              <w:keepNext w:val="0"/>
              <w:keepLines w:val="0"/>
              <w:pageBreakBefore w:val="0"/>
              <w:widowControl w:val="0"/>
              <w:numPr>
                <w:ilvl w:val="0"/>
                <w:numId w:val="0"/>
              </w:numPr>
              <w:kinsoku/>
              <w:wordWrap/>
              <w:overflowPunct/>
              <w:topLinePunct w:val="0"/>
              <w:autoSpaceDE/>
              <w:autoSpaceDN/>
              <w:bidi w:val="0"/>
              <w:adjustRightInd/>
              <w:snapToGrid/>
              <w:spacing w:line="439" w:lineRule="exact"/>
              <w:ind w:left="0" w:leftChars="0" w:right="0" w:rightChars="0" w:firstLine="0" w:firstLineChars="0"/>
              <w:jc w:val="center"/>
              <w:textAlignment w:val="auto"/>
              <w:rPr>
                <w:rFonts w:hint="eastAsia" w:ascii="楷体_GB2312" w:hAnsi="楷体_GB2312" w:eastAsia="楷体_GB2312"/>
                <w:sz w:val="21"/>
                <w:szCs w:val="21"/>
                <w:vertAlign w:val="baseline"/>
                <w:lang w:val="en-US" w:eastAsia="zh-CN"/>
              </w:rPr>
            </w:pPr>
            <w:r>
              <w:rPr>
                <w:rFonts w:hint="eastAsia" w:ascii="楷体_GB2312" w:hAnsi="楷体_GB2312" w:eastAsia="楷体_GB2312"/>
                <w:sz w:val="21"/>
                <w:szCs w:val="21"/>
                <w:vertAlign w:val="baseline"/>
                <w:lang w:val="en-US" w:eastAsia="zh-CN"/>
              </w:rPr>
              <w:t>基本情况</w:t>
            </w:r>
          </w:p>
        </w:tc>
        <w:tc>
          <w:tcPr>
            <w:tcW w:w="147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39" w:lineRule="exact"/>
              <w:ind w:left="0" w:leftChars="0" w:right="0" w:rightChars="0" w:firstLine="0" w:firstLineChars="0"/>
              <w:jc w:val="center"/>
              <w:textAlignment w:val="auto"/>
              <w:rPr>
                <w:rFonts w:hint="eastAsia" w:ascii="楷体_GB2312" w:hAnsi="楷体_GB2312" w:eastAsia="楷体_GB2312"/>
                <w:sz w:val="21"/>
                <w:szCs w:val="21"/>
                <w:vertAlign w:val="baseline"/>
                <w:lang w:val="en-US" w:eastAsia="zh-CN"/>
              </w:rPr>
            </w:pPr>
            <w:r>
              <w:rPr>
                <w:rFonts w:hint="eastAsia" w:ascii="楷体_GB2312" w:hAnsi="楷体_GB2312" w:eastAsia="楷体_GB2312"/>
                <w:sz w:val="21"/>
                <w:szCs w:val="21"/>
                <w:vertAlign w:val="baseline"/>
                <w:lang w:val="en-US" w:eastAsia="zh-CN"/>
              </w:rPr>
              <w:t>服务期限</w:t>
            </w:r>
          </w:p>
        </w:tc>
        <w:tc>
          <w:tcPr>
            <w:tcW w:w="87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39" w:lineRule="exact"/>
              <w:ind w:left="0" w:leftChars="0" w:right="0" w:rightChars="0" w:firstLine="0" w:firstLineChars="0"/>
              <w:jc w:val="center"/>
              <w:textAlignment w:val="auto"/>
              <w:rPr>
                <w:rFonts w:hint="eastAsia" w:ascii="楷体_GB2312" w:hAnsi="楷体_GB2312" w:eastAsia="楷体_GB2312"/>
                <w:sz w:val="21"/>
                <w:szCs w:val="21"/>
                <w:vertAlign w:val="baseline"/>
                <w:lang w:val="en-US" w:eastAsia="zh-CN"/>
              </w:rPr>
            </w:pPr>
            <w:r>
              <w:rPr>
                <w:rFonts w:hint="eastAsia" w:ascii="楷体_GB2312" w:hAnsi="楷体_GB2312" w:eastAsia="楷体_GB2312"/>
                <w:sz w:val="21"/>
                <w:szCs w:val="21"/>
                <w:vertAlign w:val="baseline"/>
                <w:lang w:val="en-US" w:eastAsia="zh-CN"/>
              </w:rPr>
              <w:t>服务费</w:t>
            </w:r>
          </w:p>
        </w:tc>
        <w:tc>
          <w:tcPr>
            <w:tcW w:w="74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39" w:lineRule="exact"/>
              <w:ind w:left="0" w:leftChars="0" w:right="0" w:rightChars="0" w:firstLine="0" w:firstLineChars="0"/>
              <w:jc w:val="center"/>
              <w:textAlignment w:val="auto"/>
              <w:rPr>
                <w:rFonts w:hint="eastAsia" w:ascii="楷体_GB2312" w:hAnsi="楷体_GB2312" w:eastAsia="楷体_GB2312"/>
                <w:sz w:val="21"/>
                <w:szCs w:val="21"/>
                <w:vertAlign w:val="baseline"/>
                <w:lang w:val="en-US" w:eastAsia="zh-CN"/>
              </w:rPr>
            </w:pPr>
            <w:r>
              <w:rPr>
                <w:rFonts w:hint="eastAsia" w:ascii="楷体_GB2312" w:hAnsi="楷体_GB2312" w:eastAsia="楷体_GB2312"/>
                <w:sz w:val="21"/>
                <w:szCs w:val="21"/>
                <w:vertAlign w:val="baseline"/>
                <w:lang w:val="en-US"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1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39" w:lineRule="exact"/>
              <w:ind w:left="0" w:leftChars="0" w:right="0" w:rightChars="0" w:firstLine="0" w:firstLineChars="0"/>
              <w:jc w:val="center"/>
              <w:textAlignment w:val="auto"/>
              <w:rPr>
                <w:rFonts w:hint="eastAsia" w:ascii="仿宋_GB2312" w:hAnsi="仿宋_GB2312" w:eastAsia="仿宋_GB2312"/>
                <w:sz w:val="21"/>
                <w:szCs w:val="21"/>
                <w:vertAlign w:val="baseline"/>
                <w:lang w:val="en-US" w:eastAsia="zh-CN"/>
              </w:rPr>
            </w:pPr>
            <w:r>
              <w:rPr>
                <w:rFonts w:hint="eastAsia" w:ascii="仿宋_GB2312" w:hAnsi="仿宋_GB2312" w:eastAsia="仿宋_GB2312"/>
                <w:sz w:val="21"/>
                <w:szCs w:val="21"/>
                <w:vertAlign w:val="baseline"/>
                <w:lang w:val="en-US" w:eastAsia="zh-CN"/>
              </w:rPr>
              <w:t>区党政办</w:t>
            </w:r>
          </w:p>
        </w:tc>
        <w:tc>
          <w:tcPr>
            <w:tcW w:w="128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39" w:lineRule="exact"/>
              <w:ind w:left="0" w:leftChars="0" w:right="0" w:rightChars="0" w:firstLine="0" w:firstLineChars="0"/>
              <w:jc w:val="center"/>
              <w:textAlignment w:val="auto"/>
              <w:rPr>
                <w:rFonts w:hint="eastAsia" w:ascii="仿宋_GB2312" w:hAnsi="仿宋_GB2312" w:eastAsia="仿宋_GB2312"/>
                <w:sz w:val="21"/>
                <w:szCs w:val="21"/>
                <w:vertAlign w:val="baseline"/>
                <w:lang w:val="en-US" w:eastAsia="zh-CN"/>
              </w:rPr>
            </w:pPr>
            <w:r>
              <w:rPr>
                <w:rFonts w:hint="eastAsia" w:ascii="仿宋_GB2312" w:hAnsi="仿宋_GB2312" w:eastAsia="仿宋_GB2312"/>
                <w:sz w:val="21"/>
                <w:szCs w:val="21"/>
                <w:vertAlign w:val="baseline"/>
                <w:lang w:val="en-US" w:eastAsia="zh-CN"/>
              </w:rPr>
              <w:t>XXX律师事务所</w:t>
            </w:r>
          </w:p>
        </w:tc>
        <w:tc>
          <w:tcPr>
            <w:tcW w:w="103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39" w:lineRule="exact"/>
              <w:ind w:left="0" w:leftChars="0" w:right="0" w:rightChars="0" w:firstLine="0" w:firstLineChars="0"/>
              <w:jc w:val="center"/>
              <w:textAlignment w:val="auto"/>
              <w:rPr>
                <w:rFonts w:hint="eastAsia" w:ascii="仿宋_GB2312" w:hAnsi="仿宋_GB2312" w:eastAsia="仿宋_GB2312"/>
                <w:sz w:val="21"/>
                <w:szCs w:val="21"/>
                <w:vertAlign w:val="baseline"/>
                <w:lang w:val="en-US" w:eastAsia="zh-CN"/>
              </w:rPr>
            </w:pPr>
            <w:r>
              <w:rPr>
                <w:rFonts w:hint="eastAsia" w:ascii="仿宋_GB2312" w:hAnsi="仿宋_GB2312" w:eastAsia="仿宋_GB2312"/>
                <w:sz w:val="21"/>
                <w:szCs w:val="21"/>
                <w:vertAlign w:val="baseline"/>
                <w:lang w:val="en-US" w:eastAsia="zh-CN"/>
              </w:rPr>
              <w:t>深圳市福田区</w:t>
            </w:r>
          </w:p>
        </w:tc>
        <w:tc>
          <w:tcPr>
            <w:tcW w:w="105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39" w:lineRule="exact"/>
              <w:ind w:left="0" w:leftChars="0" w:right="0" w:rightChars="0" w:firstLine="0" w:firstLineChars="0"/>
              <w:jc w:val="center"/>
              <w:textAlignment w:val="auto"/>
              <w:rPr>
                <w:rFonts w:hint="eastAsia" w:ascii="仿宋_GB2312" w:hAnsi="仿宋_GB2312" w:eastAsia="仿宋_GB2312"/>
                <w:sz w:val="21"/>
                <w:szCs w:val="21"/>
                <w:vertAlign w:val="baseline"/>
                <w:lang w:val="en-US" w:eastAsia="zh-CN"/>
              </w:rPr>
            </w:pPr>
            <w:r>
              <w:rPr>
                <w:rFonts w:hint="eastAsia" w:ascii="仿宋_GB2312" w:hAnsi="仿宋_GB2312" w:eastAsia="仿宋_GB2312"/>
                <w:sz w:val="21"/>
                <w:szCs w:val="21"/>
                <w:vertAlign w:val="baseline"/>
                <w:lang w:val="en-US" w:eastAsia="zh-CN"/>
              </w:rPr>
              <w:t>驻区人员</w:t>
            </w:r>
          </w:p>
        </w:tc>
        <w:tc>
          <w:tcPr>
            <w:tcW w:w="138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39" w:lineRule="exact"/>
              <w:ind w:left="0" w:leftChars="0" w:right="0" w:rightChars="0" w:firstLine="0" w:firstLineChars="0"/>
              <w:jc w:val="center"/>
              <w:textAlignment w:val="auto"/>
              <w:rPr>
                <w:rFonts w:hint="eastAsia" w:ascii="仿宋_GB2312" w:hAnsi="仿宋_GB2312" w:eastAsia="仿宋_GB2312"/>
                <w:sz w:val="21"/>
                <w:szCs w:val="21"/>
                <w:vertAlign w:val="baseline"/>
                <w:lang w:val="en-US" w:eastAsia="zh-CN"/>
              </w:rPr>
            </w:pPr>
            <w:r>
              <w:rPr>
                <w:rFonts w:hint="eastAsia" w:ascii="仿宋_GB2312" w:hAnsi="仿宋_GB2312" w:eastAsia="仿宋_GB2312"/>
                <w:sz w:val="21"/>
                <w:szCs w:val="21"/>
                <w:vertAlign w:val="baseline"/>
                <w:lang w:val="en-US" w:eastAsia="zh-CN"/>
              </w:rPr>
              <w:t>非驻区人员</w:t>
            </w:r>
          </w:p>
        </w:tc>
        <w:tc>
          <w:tcPr>
            <w:tcW w:w="147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39" w:lineRule="exact"/>
              <w:ind w:left="0" w:leftChars="0" w:right="0" w:rightChars="0" w:firstLine="0" w:firstLineChars="0"/>
              <w:jc w:val="center"/>
              <w:textAlignment w:val="auto"/>
              <w:rPr>
                <w:rFonts w:hint="default" w:ascii="仿宋_GB2312" w:hAnsi="仿宋_GB2312" w:eastAsia="仿宋_GB2312"/>
                <w:sz w:val="21"/>
                <w:szCs w:val="21"/>
                <w:vertAlign w:val="baseline"/>
                <w:lang w:val="en-US" w:eastAsia="zh-CN"/>
              </w:rPr>
            </w:pPr>
            <w:r>
              <w:rPr>
                <w:rFonts w:hint="eastAsia" w:ascii="仿宋_GB2312" w:hAnsi="仿宋_GB2312" w:eastAsia="仿宋_GB2312"/>
                <w:sz w:val="21"/>
                <w:szCs w:val="21"/>
                <w:vertAlign w:val="baseline"/>
                <w:lang w:val="en-US" w:eastAsia="zh-CN"/>
              </w:rPr>
              <w:t>2023.01.06</w:t>
            </w:r>
            <w:r>
              <w:rPr>
                <w:rFonts w:hint="eastAsia" w:ascii="仿宋_GB2312" w:hAnsi="仿宋_GB2312"/>
                <w:sz w:val="21"/>
                <w:szCs w:val="21"/>
                <w:vertAlign w:val="baseli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39" w:lineRule="exact"/>
              <w:ind w:left="0" w:leftChars="0" w:right="0" w:rightChars="0" w:firstLine="0" w:firstLineChars="0"/>
              <w:jc w:val="center"/>
              <w:textAlignment w:val="auto"/>
              <w:rPr>
                <w:rFonts w:hint="eastAsia" w:ascii="仿宋_GB2312" w:hAnsi="仿宋_GB2312" w:eastAsia="仿宋_GB2312"/>
                <w:sz w:val="21"/>
                <w:szCs w:val="21"/>
                <w:vertAlign w:val="baseline"/>
                <w:lang w:val="en-US" w:eastAsia="zh-CN"/>
              </w:rPr>
            </w:pPr>
            <w:r>
              <w:rPr>
                <w:rFonts w:hint="eastAsia" w:ascii="仿宋_GB2312" w:hAnsi="仿宋_GB2312" w:eastAsia="仿宋_GB2312"/>
                <w:sz w:val="21"/>
                <w:szCs w:val="21"/>
                <w:vertAlign w:val="baseline"/>
                <w:lang w:val="en-US" w:eastAsia="zh-CN"/>
              </w:rPr>
              <w:t>2024.01.05</w:t>
            </w:r>
          </w:p>
        </w:tc>
        <w:tc>
          <w:tcPr>
            <w:tcW w:w="87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39" w:lineRule="exact"/>
              <w:ind w:left="0" w:leftChars="0" w:right="0" w:rightChars="0" w:firstLine="0" w:firstLineChars="0"/>
              <w:jc w:val="center"/>
              <w:textAlignment w:val="auto"/>
              <w:rPr>
                <w:rFonts w:hint="eastAsia" w:ascii="仿宋_GB2312" w:hAnsi="仿宋_GB2312" w:eastAsia="仿宋_GB2312"/>
                <w:sz w:val="21"/>
                <w:szCs w:val="21"/>
                <w:vertAlign w:val="baseline"/>
                <w:lang w:val="en-US" w:eastAsia="zh-CN"/>
              </w:rPr>
            </w:pPr>
            <w:r>
              <w:rPr>
                <w:rFonts w:hint="eastAsia" w:ascii="仿宋_GB2312" w:hAnsi="仿宋_GB2312" w:eastAsia="仿宋_GB2312"/>
                <w:sz w:val="21"/>
                <w:szCs w:val="21"/>
                <w:vertAlign w:val="baseline"/>
                <w:lang w:val="en-US" w:eastAsia="zh-CN"/>
              </w:rPr>
              <w:t>XXX元</w:t>
            </w:r>
          </w:p>
        </w:tc>
        <w:tc>
          <w:tcPr>
            <w:tcW w:w="74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39" w:lineRule="exact"/>
              <w:ind w:left="0" w:leftChars="0" w:right="0" w:rightChars="0" w:firstLine="0" w:firstLineChars="0"/>
              <w:jc w:val="center"/>
              <w:textAlignment w:val="auto"/>
              <w:rPr>
                <w:rFonts w:hint="eastAsia" w:ascii="仿宋_GB2312" w:hAnsi="仿宋_GB2312" w:eastAsia="仿宋_GB2312"/>
                <w:sz w:val="21"/>
                <w:szCs w:val="21"/>
                <w:vertAlign w:val="baseline"/>
                <w:lang w:val="en-US" w:eastAsia="zh-CN"/>
              </w:rPr>
            </w:pPr>
          </w:p>
        </w:tc>
      </w:tr>
    </w:tbl>
    <w:p>
      <w:pPr>
        <w:keepNext w:val="0"/>
        <w:keepLines w:val="0"/>
        <w:pageBreakBefore w:val="0"/>
        <w:widowControl w:val="0"/>
        <w:numPr>
          <w:ilvl w:val="0"/>
          <w:numId w:val="0"/>
        </w:numPr>
        <w:spacing w:line="579" w:lineRule="exact"/>
        <w:jc w:val="both"/>
        <w:rPr>
          <w:rFonts w:hint="eastAsia" w:ascii="仿宋_GB2312" w:hAnsi="仿宋_GB2312" w:eastAsia="仿宋_GB2312"/>
          <w:sz w:val="32"/>
          <w:szCs w:val="28"/>
          <w:lang w:val="en-US" w:eastAsia="zh-CN"/>
        </w:rPr>
      </w:pPr>
    </w:p>
    <w:p>
      <w:pPr>
        <w:keepNext w:val="0"/>
        <w:keepLines w:val="0"/>
        <w:pageBreakBefore w:val="0"/>
        <w:widowControl w:val="0"/>
        <w:numPr>
          <w:ilvl w:val="0"/>
          <w:numId w:val="0"/>
        </w:numPr>
        <w:kinsoku/>
        <w:wordWrap w:val="0"/>
        <w:overflowPunct/>
        <w:topLinePunct w:val="0"/>
        <w:autoSpaceDE/>
        <w:autoSpaceDN/>
        <w:bidi w:val="0"/>
        <w:adjustRightInd/>
        <w:snapToGrid/>
        <w:spacing w:before="0" w:line="539" w:lineRule="exact"/>
        <w:jc w:val="right"/>
        <w:textAlignment w:val="auto"/>
        <w:rPr>
          <w:rFonts w:hint="eastAsia" w:ascii="仿宋_GB2312" w:hAnsi="仿宋_GB2312" w:eastAsia="仿宋_GB2312"/>
          <w:sz w:val="32"/>
          <w:szCs w:val="28"/>
          <w:lang w:val="en-US" w:eastAsia="zh-CN"/>
        </w:rPr>
      </w:pPr>
    </w:p>
    <w:p>
      <w:pPr>
        <w:keepNext w:val="0"/>
        <w:keepLines w:val="0"/>
        <w:pageBreakBefore w:val="0"/>
        <w:widowControl w:val="0"/>
        <w:numPr>
          <w:ilvl w:val="0"/>
          <w:numId w:val="0"/>
        </w:numPr>
        <w:kinsoku/>
        <w:wordWrap w:val="0"/>
        <w:overflowPunct/>
        <w:topLinePunct w:val="0"/>
        <w:autoSpaceDE/>
        <w:autoSpaceDN/>
        <w:bidi w:val="0"/>
        <w:adjustRightInd/>
        <w:snapToGrid/>
        <w:spacing w:before="0" w:line="539" w:lineRule="exact"/>
        <w:jc w:val="right"/>
        <w:textAlignment w:val="auto"/>
        <w:rPr>
          <w:rFonts w:hint="default" w:ascii="仿宋_GB2312" w:hAnsi="仿宋_GB2312" w:eastAsia="仿宋_GB2312"/>
          <w:sz w:val="32"/>
          <w:szCs w:val="28"/>
          <w:lang w:val="en-US" w:eastAsia="zh-CN"/>
        </w:rPr>
      </w:pPr>
      <w:r>
        <w:rPr>
          <w:rFonts w:hint="eastAsia" w:ascii="仿宋_GB2312" w:hAnsi="仿宋_GB2312" w:eastAsia="仿宋_GB2312"/>
          <w:sz w:val="32"/>
          <w:szCs w:val="28"/>
          <w:lang w:val="en-US" w:eastAsia="zh-CN"/>
        </w:rPr>
        <w:t>深圳市深汕特别合作区</w:t>
      </w:r>
      <w:r>
        <w:rPr>
          <w:rFonts w:hint="eastAsia" w:ascii="仿宋_GB2312" w:hAnsi="仿宋_GB2312"/>
          <w:sz w:val="32"/>
          <w:szCs w:val="28"/>
          <w:lang w:val="en-US" w:eastAsia="zh-CN"/>
        </w:rPr>
        <w:t xml:space="preserve">XXX     </w:t>
      </w:r>
    </w:p>
    <w:p>
      <w:pPr>
        <w:keepNext w:val="0"/>
        <w:keepLines w:val="0"/>
        <w:pageBreakBefore w:val="0"/>
        <w:widowControl w:val="0"/>
        <w:numPr>
          <w:ilvl w:val="0"/>
          <w:numId w:val="0"/>
        </w:numPr>
        <w:kinsoku/>
        <w:wordWrap w:val="0"/>
        <w:overflowPunct/>
        <w:topLinePunct w:val="0"/>
        <w:autoSpaceDE/>
        <w:autoSpaceDN/>
        <w:bidi w:val="0"/>
        <w:adjustRightInd/>
        <w:snapToGrid/>
        <w:spacing w:before="0" w:line="539" w:lineRule="exact"/>
        <w:jc w:val="right"/>
        <w:textAlignment w:val="auto"/>
        <w:rPr>
          <w:rFonts w:hint="default" w:ascii="仿宋_GB2312" w:hAnsi="仿宋_GB2312" w:eastAsia="仿宋_GB2312"/>
          <w:sz w:val="32"/>
          <w:szCs w:val="28"/>
          <w:lang w:val="en-US" w:eastAsia="zh-CN"/>
        </w:rPr>
      </w:pPr>
      <w:r>
        <w:rPr>
          <w:rFonts w:hint="eastAsia" w:ascii="仿宋_GB2312" w:hAnsi="仿宋_GB2312" w:eastAsia="仿宋_GB2312"/>
          <w:sz w:val="32"/>
          <w:szCs w:val="28"/>
          <w:lang w:val="en-US" w:eastAsia="zh-CN"/>
        </w:rPr>
        <w:t>2025年   月    日</w:t>
      </w:r>
      <w:r>
        <w:rPr>
          <w:rFonts w:hint="eastAsia" w:ascii="仿宋_GB2312" w:hAnsi="仿宋_GB2312"/>
          <w:sz w:val="32"/>
          <w:szCs w:val="28"/>
          <w:lang w:val="en-US" w:eastAsia="zh-CN"/>
        </w:rPr>
        <w:t xml:space="preserve">        </w:t>
      </w:r>
    </w:p>
    <w:p>
      <w:pPr>
        <w:keepNext w:val="0"/>
        <w:keepLines w:val="0"/>
        <w:pageBreakBefore w:val="0"/>
        <w:widowControl w:val="0"/>
        <w:numPr>
          <w:ilvl w:val="0"/>
          <w:numId w:val="0"/>
        </w:numPr>
        <w:kinsoku/>
        <w:overflowPunct/>
        <w:topLinePunct w:val="0"/>
        <w:autoSpaceDE/>
        <w:autoSpaceDN/>
        <w:bidi w:val="0"/>
        <w:adjustRightInd/>
        <w:snapToGrid/>
        <w:spacing w:line="539" w:lineRule="exact"/>
        <w:ind w:firstLine="1264" w:firstLineChars="400"/>
        <w:jc w:val="left"/>
        <w:textAlignment w:val="auto"/>
        <w:rPr>
          <w:rFonts w:hint="eastAsia" w:ascii="仿宋_GB2312" w:hAnsi="仿宋_GB2312" w:eastAsia="仿宋_GB2312"/>
          <w:sz w:val="32"/>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39" w:lineRule="exact"/>
        <w:ind w:firstLine="632" w:firstLineChars="200"/>
        <w:jc w:val="left"/>
        <w:textAlignment w:val="auto"/>
        <w:rPr>
          <w:rFonts w:hint="eastAsia" w:ascii="仿宋_GB2312" w:hAnsi="仿宋_GB2312" w:eastAsia="仿宋_GB2312"/>
          <w:sz w:val="32"/>
          <w:szCs w:val="28"/>
          <w:lang w:val="en-US" w:eastAsia="zh-CN"/>
        </w:rPr>
        <w:sectPr>
          <w:footerReference r:id="rId10" w:type="first"/>
          <w:footerReference r:id="rId8" w:type="default"/>
          <w:footerReference r:id="rId9" w:type="even"/>
          <w:pgSz w:w="11907" w:h="16840"/>
          <w:pgMar w:top="2098" w:right="1474" w:bottom="1417" w:left="1587" w:header="720" w:footer="1474" w:gutter="0"/>
          <w:pgNumType w:fmt="decimal"/>
          <w:cols w:space="720" w:num="1"/>
          <w:titlePg/>
          <w:docGrid w:type="linesAndChars" w:linePitch="579" w:charSpace="-842"/>
        </w:sectPr>
      </w:pPr>
      <w:r>
        <w:rPr>
          <w:rFonts w:hint="eastAsia" w:ascii="仿宋_GB2312" w:hAnsi="仿宋_GB2312" w:eastAsia="仿宋_GB2312"/>
          <w:sz w:val="32"/>
          <w:szCs w:val="28"/>
          <w:lang w:val="en-US" w:eastAsia="zh-CN"/>
        </w:rPr>
        <w:t>（联系方式：XXX，0755-XXXXXX）</w:t>
      </w:r>
    </w:p>
    <w:p>
      <w:pPr>
        <w:keepNext w:val="0"/>
        <w:keepLines w:val="0"/>
        <w:pageBreakBefore w:val="0"/>
        <w:widowControl w:val="0"/>
        <w:numPr>
          <w:ilvl w:val="0"/>
          <w:numId w:val="0"/>
        </w:numPr>
        <w:spacing w:line="579" w:lineRule="exact"/>
        <w:jc w:val="left"/>
        <w:rPr>
          <w:rFonts w:hint="eastAsia" w:ascii="黑体" w:hAnsi="黑体" w:eastAsia="黑体"/>
          <w:sz w:val="32"/>
          <w:szCs w:val="28"/>
          <w:lang w:val="en-US" w:eastAsia="zh-CN"/>
        </w:rPr>
      </w:pPr>
      <w:r>
        <w:rPr>
          <w:rFonts w:hint="eastAsia" w:ascii="黑体" w:hAnsi="黑体" w:eastAsia="黑体"/>
          <w:sz w:val="32"/>
          <w:szCs w:val="28"/>
          <w:lang w:val="en-US" w:eastAsia="zh-CN"/>
        </w:rPr>
        <w:t>附件1-2</w:t>
      </w:r>
    </w:p>
    <w:p>
      <w:pPr>
        <w:keepNext w:val="0"/>
        <w:keepLines w:val="0"/>
        <w:pageBreakBefore w:val="0"/>
        <w:widowControl w:val="0"/>
        <w:numPr>
          <w:ilvl w:val="0"/>
          <w:numId w:val="0"/>
        </w:numPr>
        <w:kinsoku/>
        <w:wordWrap/>
        <w:overflowPunct/>
        <w:topLinePunct w:val="0"/>
        <w:autoSpaceDE/>
        <w:autoSpaceDN/>
        <w:bidi w:val="0"/>
        <w:adjustRightInd/>
        <w:snapToGrid/>
        <w:spacing w:before="581" w:beforeLines="100" w:after="581" w:afterLines="100" w:line="579" w:lineRule="exact"/>
        <w:jc w:val="center"/>
        <w:textAlignment w:val="auto"/>
        <w:rPr>
          <w:rFonts w:hint="eastAsia" w:ascii="Times New Roman" w:hAnsi="Times New Roman" w:eastAsia="方正小标宋简体"/>
          <w:b w:val="0"/>
          <w:bCs w:val="0"/>
          <w:sz w:val="44"/>
          <w:szCs w:val="52"/>
          <w:lang w:val="en-US" w:eastAsia="zh-CN"/>
        </w:rPr>
      </w:pPr>
      <w:r>
        <w:rPr>
          <w:rFonts w:hint="eastAsia" w:ascii="Times New Roman" w:hAnsi="Times New Roman" w:eastAsia="方正小标宋简体"/>
          <w:b w:val="0"/>
          <w:bCs w:val="0"/>
          <w:sz w:val="44"/>
          <w:szCs w:val="52"/>
          <w:lang w:val="en-US" w:eastAsia="zh-CN"/>
        </w:rPr>
        <w:t>专项法律顾问办理法律事务记录单（供参考）</w:t>
      </w:r>
    </w:p>
    <w:tbl>
      <w:tblPr>
        <w:tblStyle w:val="4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8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4" w:hRule="atLeast"/>
        </w:trPr>
        <w:tc>
          <w:tcPr>
            <w:tcW w:w="1420" w:type="dxa"/>
            <w:noWrap w:val="0"/>
            <w:vAlign w:val="center"/>
          </w:tcPr>
          <w:p>
            <w:pPr>
              <w:keepNext w:val="0"/>
              <w:keepLines w:val="0"/>
              <w:pageBreakBefore w:val="0"/>
              <w:widowControl w:val="0"/>
              <w:numPr>
                <w:ilvl w:val="0"/>
                <w:numId w:val="0"/>
              </w:numPr>
              <w:spacing w:line="579" w:lineRule="exact"/>
              <w:jc w:val="center"/>
              <w:rPr>
                <w:rFonts w:ascii="仿宋_GB2312" w:hAnsi="仿宋_GB2312" w:eastAsia="仿宋_GB2312"/>
                <w:sz w:val="32"/>
                <w:szCs w:val="32"/>
                <w:vertAlign w:val="baseline"/>
                <w:lang w:val="en-US" w:eastAsia="zh-CN"/>
              </w:rPr>
            </w:pPr>
            <w:r>
              <w:rPr>
                <w:rFonts w:hint="eastAsia" w:ascii="仿宋_GB2312" w:hAnsi="仿宋_GB2312" w:eastAsia="仿宋_GB2312"/>
                <w:sz w:val="32"/>
                <w:szCs w:val="32"/>
                <w:vertAlign w:val="baseline"/>
                <w:lang w:val="en-US" w:eastAsia="zh-CN"/>
              </w:rPr>
              <w:t>单 位</w:t>
            </w:r>
          </w:p>
        </w:tc>
        <w:tc>
          <w:tcPr>
            <w:tcW w:w="1420" w:type="dxa"/>
            <w:noWrap w:val="0"/>
            <w:vAlign w:val="center"/>
          </w:tcPr>
          <w:p>
            <w:pPr>
              <w:keepNext w:val="0"/>
              <w:keepLines w:val="0"/>
              <w:pageBreakBefore w:val="0"/>
              <w:widowControl w:val="0"/>
              <w:numPr>
                <w:ilvl w:val="0"/>
                <w:numId w:val="0"/>
              </w:numPr>
              <w:spacing w:line="579" w:lineRule="exact"/>
              <w:jc w:val="center"/>
              <w:rPr>
                <w:rFonts w:ascii="仿宋_GB2312" w:hAnsi="仿宋_GB2312" w:eastAsia="仿宋_GB2312"/>
                <w:sz w:val="32"/>
                <w:szCs w:val="32"/>
                <w:vertAlign w:val="baseline"/>
                <w:lang w:val="en-US" w:eastAsia="zh-CN"/>
              </w:rPr>
            </w:pPr>
          </w:p>
        </w:tc>
        <w:tc>
          <w:tcPr>
            <w:tcW w:w="1420" w:type="dxa"/>
            <w:noWrap w:val="0"/>
            <w:vAlign w:val="center"/>
          </w:tcPr>
          <w:p>
            <w:pPr>
              <w:keepNext w:val="0"/>
              <w:keepLines w:val="0"/>
              <w:pageBreakBefore w:val="0"/>
              <w:widowControl w:val="0"/>
              <w:numPr>
                <w:ilvl w:val="0"/>
                <w:numId w:val="0"/>
              </w:numPr>
              <w:spacing w:line="579" w:lineRule="exact"/>
              <w:jc w:val="center"/>
              <w:rPr>
                <w:rFonts w:ascii="仿宋_GB2312" w:hAnsi="仿宋_GB2312" w:eastAsia="仿宋_GB2312"/>
                <w:sz w:val="32"/>
                <w:szCs w:val="32"/>
                <w:vertAlign w:val="baseline"/>
                <w:lang w:val="en-US" w:eastAsia="zh-CN"/>
              </w:rPr>
            </w:pPr>
            <w:r>
              <w:rPr>
                <w:rFonts w:hint="eastAsia" w:ascii="仿宋_GB2312" w:hAnsi="仿宋_GB2312" w:eastAsia="仿宋_GB2312"/>
                <w:sz w:val="32"/>
                <w:szCs w:val="32"/>
                <w:vertAlign w:val="baseline"/>
                <w:lang w:val="en-US" w:eastAsia="zh-CN"/>
              </w:rPr>
              <w:t>时 间</w:t>
            </w:r>
          </w:p>
        </w:tc>
        <w:tc>
          <w:tcPr>
            <w:tcW w:w="1420" w:type="dxa"/>
            <w:noWrap w:val="0"/>
            <w:vAlign w:val="center"/>
          </w:tcPr>
          <w:p>
            <w:pPr>
              <w:keepNext w:val="0"/>
              <w:keepLines w:val="0"/>
              <w:pageBreakBefore w:val="0"/>
              <w:widowControl w:val="0"/>
              <w:numPr>
                <w:ilvl w:val="0"/>
                <w:numId w:val="0"/>
              </w:numPr>
              <w:spacing w:line="579" w:lineRule="exact"/>
              <w:jc w:val="center"/>
              <w:rPr>
                <w:rFonts w:ascii="仿宋_GB2312" w:hAnsi="仿宋_GB2312" w:eastAsia="仿宋_GB2312"/>
                <w:sz w:val="32"/>
                <w:szCs w:val="32"/>
                <w:vertAlign w:val="baseline"/>
                <w:lang w:val="en-US" w:eastAsia="zh-CN"/>
              </w:rPr>
            </w:pPr>
          </w:p>
        </w:tc>
        <w:tc>
          <w:tcPr>
            <w:tcW w:w="1421" w:type="dxa"/>
            <w:noWrap w:val="0"/>
            <w:vAlign w:val="center"/>
          </w:tcPr>
          <w:p>
            <w:pPr>
              <w:keepNext w:val="0"/>
              <w:keepLines w:val="0"/>
              <w:pageBreakBefore w:val="0"/>
              <w:widowControl w:val="0"/>
              <w:numPr>
                <w:ilvl w:val="0"/>
                <w:numId w:val="0"/>
              </w:numPr>
              <w:spacing w:line="579" w:lineRule="exact"/>
              <w:jc w:val="center"/>
              <w:rPr>
                <w:rFonts w:ascii="仿宋_GB2312" w:hAnsi="仿宋_GB2312" w:eastAsia="仿宋_GB2312"/>
                <w:sz w:val="32"/>
                <w:szCs w:val="32"/>
                <w:vertAlign w:val="baseline"/>
                <w:lang w:val="en-US" w:eastAsia="zh-CN"/>
              </w:rPr>
            </w:pPr>
            <w:r>
              <w:rPr>
                <w:rFonts w:hint="eastAsia" w:ascii="仿宋_GB2312" w:hAnsi="仿宋_GB2312" w:eastAsia="仿宋_GB2312"/>
                <w:sz w:val="32"/>
                <w:szCs w:val="32"/>
                <w:vertAlign w:val="baseline"/>
                <w:lang w:val="en-US" w:eastAsia="zh-CN"/>
              </w:rPr>
              <w:t>编 号</w:t>
            </w:r>
          </w:p>
        </w:tc>
        <w:tc>
          <w:tcPr>
            <w:tcW w:w="1827" w:type="dxa"/>
            <w:noWrap w:val="0"/>
            <w:vAlign w:val="center"/>
          </w:tcPr>
          <w:p>
            <w:pPr>
              <w:keepNext w:val="0"/>
              <w:keepLines w:val="0"/>
              <w:pageBreakBefore w:val="0"/>
              <w:widowControl w:val="0"/>
              <w:numPr>
                <w:ilvl w:val="0"/>
                <w:numId w:val="0"/>
              </w:numPr>
              <w:spacing w:line="579" w:lineRule="exact"/>
              <w:jc w:val="center"/>
              <w:rPr>
                <w:rFonts w:ascii="仿宋_GB2312" w:hAnsi="仿宋_GB2312" w:eastAsia="仿宋_GB2312"/>
                <w:sz w:val="32"/>
                <w:szCs w:val="32"/>
                <w:vertAlign w:val="baseli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420" w:type="dxa"/>
            <w:noWrap w:val="0"/>
            <w:vAlign w:val="center"/>
          </w:tcPr>
          <w:p>
            <w:pPr>
              <w:keepNext w:val="0"/>
              <w:keepLines w:val="0"/>
              <w:pageBreakBefore w:val="0"/>
              <w:widowControl w:val="0"/>
              <w:numPr>
                <w:ilvl w:val="0"/>
                <w:numId w:val="0"/>
              </w:numPr>
              <w:spacing w:line="579" w:lineRule="exact"/>
              <w:jc w:val="center"/>
              <w:rPr>
                <w:rFonts w:ascii="仿宋_GB2312" w:hAnsi="仿宋_GB2312" w:eastAsia="仿宋_GB2312"/>
                <w:sz w:val="32"/>
                <w:szCs w:val="32"/>
                <w:vertAlign w:val="baseline"/>
                <w:lang w:val="en-US" w:eastAsia="zh-CN"/>
              </w:rPr>
            </w:pPr>
            <w:r>
              <w:rPr>
                <w:rFonts w:hint="eastAsia" w:ascii="仿宋_GB2312" w:hAnsi="仿宋_GB2312" w:eastAsia="仿宋_GB2312"/>
                <w:sz w:val="32"/>
                <w:szCs w:val="32"/>
                <w:vertAlign w:val="baseline"/>
                <w:lang w:val="en-US" w:eastAsia="zh-CN"/>
              </w:rPr>
              <w:t>经办人</w:t>
            </w:r>
          </w:p>
        </w:tc>
        <w:tc>
          <w:tcPr>
            <w:tcW w:w="1420" w:type="dxa"/>
            <w:noWrap w:val="0"/>
            <w:vAlign w:val="center"/>
          </w:tcPr>
          <w:p>
            <w:pPr>
              <w:keepNext w:val="0"/>
              <w:keepLines w:val="0"/>
              <w:pageBreakBefore w:val="0"/>
              <w:widowControl w:val="0"/>
              <w:numPr>
                <w:ilvl w:val="0"/>
                <w:numId w:val="0"/>
              </w:numPr>
              <w:spacing w:line="579" w:lineRule="exact"/>
              <w:jc w:val="center"/>
              <w:rPr>
                <w:rFonts w:ascii="仿宋_GB2312" w:hAnsi="仿宋_GB2312" w:eastAsia="仿宋_GB2312"/>
                <w:sz w:val="32"/>
                <w:szCs w:val="32"/>
                <w:vertAlign w:val="baseline"/>
                <w:lang w:val="en-US" w:eastAsia="zh-CN"/>
              </w:rPr>
            </w:pPr>
          </w:p>
        </w:tc>
        <w:tc>
          <w:tcPr>
            <w:tcW w:w="1420" w:type="dxa"/>
            <w:noWrap w:val="0"/>
            <w:vAlign w:val="center"/>
          </w:tcPr>
          <w:p>
            <w:pPr>
              <w:keepNext w:val="0"/>
              <w:keepLines w:val="0"/>
              <w:pageBreakBefore w:val="0"/>
              <w:widowControl w:val="0"/>
              <w:numPr>
                <w:ilvl w:val="0"/>
                <w:numId w:val="0"/>
              </w:numPr>
              <w:spacing w:line="579" w:lineRule="exact"/>
              <w:jc w:val="center"/>
              <w:rPr>
                <w:rFonts w:ascii="仿宋_GB2312" w:hAnsi="仿宋_GB2312" w:eastAsia="仿宋_GB2312"/>
                <w:sz w:val="32"/>
                <w:szCs w:val="32"/>
                <w:vertAlign w:val="baseline"/>
                <w:lang w:val="en-US" w:eastAsia="zh-CN"/>
              </w:rPr>
            </w:pPr>
            <w:r>
              <w:rPr>
                <w:rFonts w:hint="eastAsia" w:ascii="仿宋_GB2312" w:hAnsi="仿宋_GB2312" w:eastAsia="仿宋_GB2312"/>
                <w:sz w:val="32"/>
                <w:szCs w:val="32"/>
                <w:vertAlign w:val="baseline"/>
                <w:lang w:val="en-US" w:eastAsia="zh-CN"/>
              </w:rPr>
              <w:t>审批人</w:t>
            </w:r>
          </w:p>
        </w:tc>
        <w:tc>
          <w:tcPr>
            <w:tcW w:w="1420" w:type="dxa"/>
            <w:noWrap w:val="0"/>
            <w:vAlign w:val="center"/>
          </w:tcPr>
          <w:p>
            <w:pPr>
              <w:keepNext w:val="0"/>
              <w:keepLines w:val="0"/>
              <w:pageBreakBefore w:val="0"/>
              <w:widowControl w:val="0"/>
              <w:numPr>
                <w:ilvl w:val="0"/>
                <w:numId w:val="0"/>
              </w:numPr>
              <w:spacing w:line="579" w:lineRule="exact"/>
              <w:jc w:val="center"/>
              <w:rPr>
                <w:rFonts w:ascii="仿宋_GB2312" w:hAnsi="仿宋_GB2312" w:eastAsia="仿宋_GB2312"/>
                <w:sz w:val="32"/>
                <w:szCs w:val="32"/>
                <w:vertAlign w:val="baseline"/>
                <w:lang w:val="en-US" w:eastAsia="zh-CN"/>
              </w:rPr>
            </w:pPr>
          </w:p>
        </w:tc>
        <w:tc>
          <w:tcPr>
            <w:tcW w:w="1421" w:type="dxa"/>
            <w:noWrap w:val="0"/>
            <w:vAlign w:val="center"/>
          </w:tcPr>
          <w:p>
            <w:pPr>
              <w:keepNext w:val="0"/>
              <w:keepLines w:val="0"/>
              <w:pageBreakBefore w:val="0"/>
              <w:widowControl w:val="0"/>
              <w:numPr>
                <w:ilvl w:val="0"/>
                <w:numId w:val="0"/>
              </w:numPr>
              <w:spacing w:line="579" w:lineRule="exact"/>
              <w:jc w:val="center"/>
              <w:rPr>
                <w:rFonts w:hint="eastAsia" w:ascii="仿宋_GB2312" w:hAnsi="仿宋_GB2312" w:eastAsia="仿宋_GB2312"/>
                <w:sz w:val="32"/>
                <w:szCs w:val="32"/>
                <w:vertAlign w:val="baseline"/>
                <w:lang w:val="en-US" w:eastAsia="zh-CN"/>
              </w:rPr>
            </w:pPr>
            <w:r>
              <w:rPr>
                <w:rFonts w:hint="eastAsia" w:ascii="仿宋_GB2312" w:hAnsi="仿宋_GB2312" w:eastAsia="仿宋_GB2312"/>
                <w:sz w:val="32"/>
                <w:szCs w:val="32"/>
                <w:vertAlign w:val="baseline"/>
                <w:lang w:val="en-US" w:eastAsia="zh-CN"/>
              </w:rPr>
              <w:t>事项</w:t>
            </w:r>
          </w:p>
          <w:p>
            <w:pPr>
              <w:keepNext w:val="0"/>
              <w:keepLines w:val="0"/>
              <w:pageBreakBefore w:val="0"/>
              <w:widowControl w:val="0"/>
              <w:numPr>
                <w:ilvl w:val="0"/>
                <w:numId w:val="0"/>
              </w:numPr>
              <w:spacing w:line="579" w:lineRule="exact"/>
              <w:jc w:val="center"/>
              <w:rPr>
                <w:rFonts w:ascii="仿宋_GB2312" w:hAnsi="仿宋_GB2312" w:eastAsia="仿宋_GB2312"/>
                <w:sz w:val="32"/>
                <w:szCs w:val="32"/>
                <w:vertAlign w:val="baseline"/>
                <w:lang w:val="en-US" w:eastAsia="zh-CN"/>
              </w:rPr>
            </w:pPr>
            <w:r>
              <w:rPr>
                <w:rFonts w:hint="eastAsia" w:ascii="仿宋_GB2312" w:hAnsi="仿宋_GB2312" w:eastAsia="仿宋_GB2312"/>
                <w:sz w:val="32"/>
                <w:szCs w:val="32"/>
                <w:vertAlign w:val="baseline"/>
                <w:lang w:val="en-US" w:eastAsia="zh-CN"/>
              </w:rPr>
              <w:t>类型</w:t>
            </w:r>
          </w:p>
        </w:tc>
        <w:tc>
          <w:tcPr>
            <w:tcW w:w="1827" w:type="dxa"/>
            <w:noWrap w:val="0"/>
            <w:vAlign w:val="center"/>
          </w:tcPr>
          <w:p>
            <w:pPr>
              <w:keepNext w:val="0"/>
              <w:keepLines w:val="0"/>
              <w:pageBreakBefore w:val="0"/>
              <w:widowControl w:val="0"/>
              <w:numPr>
                <w:ilvl w:val="0"/>
                <w:numId w:val="0"/>
              </w:numPr>
              <w:spacing w:line="579" w:lineRule="exact"/>
              <w:jc w:val="center"/>
              <w:rPr>
                <w:rFonts w:ascii="仿宋_GB2312" w:hAnsi="仿宋_GB2312" w:eastAsia="仿宋_GB2312"/>
                <w:sz w:val="32"/>
                <w:szCs w:val="32"/>
                <w:vertAlign w:val="baseli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8" w:hRule="atLeast"/>
        </w:trPr>
        <w:tc>
          <w:tcPr>
            <w:tcW w:w="1420" w:type="dxa"/>
            <w:noWrap w:val="0"/>
            <w:vAlign w:val="center"/>
          </w:tcPr>
          <w:p>
            <w:pPr>
              <w:keepNext w:val="0"/>
              <w:keepLines w:val="0"/>
              <w:pageBreakBefore w:val="0"/>
              <w:widowControl w:val="0"/>
              <w:numPr>
                <w:ilvl w:val="0"/>
                <w:numId w:val="0"/>
              </w:numPr>
              <w:spacing w:line="579" w:lineRule="exact"/>
              <w:jc w:val="center"/>
              <w:rPr>
                <w:rFonts w:ascii="仿宋_GB2312" w:hAnsi="仿宋_GB2312" w:eastAsia="仿宋_GB2312"/>
                <w:sz w:val="32"/>
                <w:szCs w:val="32"/>
                <w:vertAlign w:val="baseline"/>
                <w:lang w:val="en-US" w:eastAsia="zh-CN"/>
              </w:rPr>
            </w:pPr>
            <w:r>
              <w:rPr>
                <w:rFonts w:hint="eastAsia" w:ascii="仿宋_GB2312" w:hAnsi="仿宋_GB2312" w:eastAsia="仿宋_GB2312"/>
                <w:sz w:val="32"/>
                <w:szCs w:val="32"/>
                <w:vertAlign w:val="baseline"/>
                <w:lang w:val="en-US" w:eastAsia="zh-CN"/>
              </w:rPr>
              <w:t>事项概述内容</w:t>
            </w:r>
          </w:p>
        </w:tc>
        <w:tc>
          <w:tcPr>
            <w:tcW w:w="7508" w:type="dxa"/>
            <w:gridSpan w:val="5"/>
            <w:noWrap w:val="0"/>
            <w:vAlign w:val="center"/>
          </w:tcPr>
          <w:p>
            <w:pPr>
              <w:keepNext w:val="0"/>
              <w:keepLines w:val="0"/>
              <w:pageBreakBefore w:val="0"/>
              <w:widowControl w:val="0"/>
              <w:numPr>
                <w:ilvl w:val="0"/>
                <w:numId w:val="0"/>
              </w:numPr>
              <w:spacing w:line="579" w:lineRule="exact"/>
              <w:jc w:val="center"/>
              <w:rPr>
                <w:rFonts w:ascii="仿宋_GB2312" w:hAnsi="仿宋_GB2312" w:eastAsia="仿宋_GB2312"/>
                <w:sz w:val="32"/>
                <w:szCs w:val="32"/>
                <w:vertAlign w:val="baseli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3" w:hRule="atLeast"/>
        </w:trPr>
        <w:tc>
          <w:tcPr>
            <w:tcW w:w="1420" w:type="dxa"/>
            <w:noWrap w:val="0"/>
            <w:vAlign w:val="center"/>
          </w:tcPr>
          <w:p>
            <w:pPr>
              <w:keepNext w:val="0"/>
              <w:keepLines w:val="0"/>
              <w:pageBreakBefore w:val="0"/>
              <w:widowControl w:val="0"/>
              <w:numPr>
                <w:ilvl w:val="0"/>
                <w:numId w:val="0"/>
              </w:numPr>
              <w:spacing w:line="579" w:lineRule="exact"/>
              <w:jc w:val="center"/>
              <w:rPr>
                <w:rFonts w:hint="eastAsia" w:ascii="仿宋_GB2312" w:hAnsi="仿宋_GB2312" w:eastAsia="仿宋_GB2312"/>
                <w:sz w:val="32"/>
                <w:szCs w:val="32"/>
                <w:vertAlign w:val="baseline"/>
                <w:lang w:val="en-US" w:eastAsia="zh-CN"/>
              </w:rPr>
            </w:pPr>
            <w:r>
              <w:rPr>
                <w:rFonts w:hint="eastAsia" w:ascii="仿宋_GB2312" w:hAnsi="仿宋_GB2312" w:eastAsia="仿宋_GB2312"/>
                <w:sz w:val="32"/>
                <w:szCs w:val="32"/>
                <w:vertAlign w:val="baseline"/>
                <w:lang w:val="en-US" w:eastAsia="zh-CN"/>
              </w:rPr>
              <w:t>办理</w:t>
            </w:r>
          </w:p>
          <w:p>
            <w:pPr>
              <w:keepNext w:val="0"/>
              <w:keepLines w:val="0"/>
              <w:pageBreakBefore w:val="0"/>
              <w:widowControl w:val="0"/>
              <w:numPr>
                <w:ilvl w:val="0"/>
                <w:numId w:val="0"/>
              </w:numPr>
              <w:spacing w:line="579" w:lineRule="exact"/>
              <w:jc w:val="center"/>
              <w:rPr>
                <w:rFonts w:ascii="仿宋_GB2312" w:hAnsi="仿宋_GB2312" w:eastAsia="仿宋_GB2312"/>
                <w:sz w:val="32"/>
                <w:szCs w:val="32"/>
                <w:vertAlign w:val="baseline"/>
                <w:lang w:val="en-US" w:eastAsia="zh-CN"/>
              </w:rPr>
            </w:pPr>
            <w:r>
              <w:rPr>
                <w:rFonts w:hint="eastAsia" w:ascii="仿宋_GB2312" w:hAnsi="仿宋_GB2312" w:eastAsia="仿宋_GB2312"/>
                <w:sz w:val="32"/>
                <w:szCs w:val="32"/>
                <w:vertAlign w:val="baseline"/>
                <w:lang w:val="en-US" w:eastAsia="zh-CN"/>
              </w:rPr>
              <w:t>结果</w:t>
            </w:r>
          </w:p>
        </w:tc>
        <w:tc>
          <w:tcPr>
            <w:tcW w:w="7508" w:type="dxa"/>
            <w:gridSpan w:val="5"/>
            <w:noWrap w:val="0"/>
            <w:vAlign w:val="center"/>
          </w:tcPr>
          <w:p>
            <w:pPr>
              <w:keepNext w:val="0"/>
              <w:keepLines w:val="0"/>
              <w:pageBreakBefore w:val="0"/>
              <w:widowControl w:val="0"/>
              <w:numPr>
                <w:ilvl w:val="0"/>
                <w:numId w:val="0"/>
              </w:numPr>
              <w:spacing w:line="579" w:lineRule="exact"/>
              <w:jc w:val="center"/>
              <w:rPr>
                <w:rFonts w:ascii="仿宋_GB2312" w:hAnsi="仿宋_GB2312" w:eastAsia="仿宋_GB2312"/>
                <w:sz w:val="32"/>
                <w:szCs w:val="32"/>
                <w:vertAlign w:val="baseline"/>
                <w:lang w:val="en-US" w:eastAsia="zh-CN"/>
              </w:rPr>
            </w:pPr>
          </w:p>
          <w:p>
            <w:pPr>
              <w:keepNext w:val="0"/>
              <w:keepLines w:val="0"/>
              <w:pageBreakBefore w:val="0"/>
              <w:widowControl w:val="0"/>
              <w:numPr>
                <w:ilvl w:val="0"/>
                <w:numId w:val="0"/>
              </w:numPr>
              <w:spacing w:line="579" w:lineRule="exact"/>
              <w:jc w:val="center"/>
              <w:rPr>
                <w:rFonts w:ascii="仿宋_GB2312" w:hAnsi="仿宋_GB2312" w:eastAsia="仿宋_GB2312"/>
                <w:sz w:val="32"/>
                <w:szCs w:val="32"/>
                <w:vertAlign w:val="baseline"/>
                <w:lang w:val="en-US" w:eastAsia="zh-CN"/>
              </w:rPr>
            </w:pPr>
          </w:p>
          <w:p>
            <w:pPr>
              <w:keepNext w:val="0"/>
              <w:keepLines w:val="0"/>
              <w:pageBreakBefore w:val="0"/>
              <w:widowControl w:val="0"/>
              <w:numPr>
                <w:ilvl w:val="0"/>
                <w:numId w:val="0"/>
              </w:numPr>
              <w:spacing w:line="579" w:lineRule="exact"/>
              <w:jc w:val="center"/>
              <w:rPr>
                <w:rFonts w:hint="eastAsia" w:ascii="仿宋_GB2312" w:hAnsi="仿宋_GB2312" w:eastAsia="仿宋_GB2312"/>
                <w:sz w:val="32"/>
                <w:szCs w:val="32"/>
                <w:vertAlign w:val="baseline"/>
                <w:lang w:val="en-US" w:eastAsia="zh-CN"/>
              </w:rPr>
            </w:pPr>
          </w:p>
          <w:p>
            <w:pPr>
              <w:keepNext w:val="0"/>
              <w:keepLines w:val="0"/>
              <w:pageBreakBefore w:val="0"/>
              <w:widowControl w:val="0"/>
              <w:numPr>
                <w:ilvl w:val="0"/>
                <w:numId w:val="0"/>
              </w:numPr>
              <w:spacing w:line="579" w:lineRule="exact"/>
              <w:jc w:val="center"/>
              <w:rPr>
                <w:rFonts w:hint="eastAsia" w:ascii="仿宋_GB2312" w:hAnsi="仿宋_GB2312" w:eastAsia="仿宋_GB2312"/>
                <w:sz w:val="32"/>
                <w:szCs w:val="32"/>
                <w:vertAlign w:val="baseline"/>
                <w:lang w:val="en-US" w:eastAsia="zh-CN"/>
              </w:rPr>
            </w:pPr>
          </w:p>
          <w:p>
            <w:pPr>
              <w:keepNext w:val="0"/>
              <w:keepLines w:val="0"/>
              <w:pageBreakBefore w:val="0"/>
              <w:widowControl w:val="0"/>
              <w:numPr>
                <w:ilvl w:val="0"/>
                <w:numId w:val="0"/>
              </w:numPr>
              <w:spacing w:line="579" w:lineRule="exact"/>
              <w:jc w:val="center"/>
              <w:rPr>
                <w:rFonts w:hint="eastAsia" w:ascii="仿宋_GB2312" w:hAnsi="仿宋_GB2312" w:eastAsia="仿宋_GB2312"/>
                <w:sz w:val="32"/>
                <w:szCs w:val="32"/>
                <w:vertAlign w:val="baseline"/>
                <w:lang w:val="en-US" w:eastAsia="zh-CN"/>
              </w:rPr>
            </w:pPr>
            <w:r>
              <w:rPr>
                <w:rFonts w:hint="eastAsia" w:ascii="仿宋_GB2312" w:hAnsi="仿宋_GB2312" w:eastAsia="仿宋_GB2312"/>
                <w:sz w:val="32"/>
                <w:szCs w:val="32"/>
                <w:vertAlign w:val="baseline"/>
                <w:lang w:val="en-US" w:eastAsia="zh-CN"/>
              </w:rPr>
              <w:t>承办法律顾问签字：</w:t>
            </w:r>
          </w:p>
          <w:p>
            <w:pPr>
              <w:keepNext w:val="0"/>
              <w:keepLines w:val="0"/>
              <w:pageBreakBefore w:val="0"/>
              <w:widowControl w:val="0"/>
              <w:numPr>
                <w:ilvl w:val="0"/>
                <w:numId w:val="0"/>
              </w:numPr>
              <w:spacing w:line="579" w:lineRule="exact"/>
              <w:jc w:val="center"/>
              <w:rPr>
                <w:rFonts w:ascii="仿宋_GB2312" w:hAnsi="仿宋_GB2312" w:eastAsia="仿宋_GB2312"/>
                <w:sz w:val="32"/>
                <w:szCs w:val="32"/>
                <w:vertAlign w:val="baseline"/>
                <w:lang w:val="en-US" w:eastAsia="zh-CN"/>
              </w:rPr>
            </w:pPr>
            <w:r>
              <w:rPr>
                <w:rFonts w:hint="eastAsia" w:ascii="仿宋_GB2312" w:hAnsi="仿宋_GB2312" w:eastAsia="仿宋_GB2312"/>
                <w:sz w:val="32"/>
                <w:szCs w:val="32"/>
                <w:vertAlign w:val="baseline"/>
                <w:lang w:val="en-US" w:eastAsia="zh-CN"/>
              </w:rPr>
              <w:t xml:space="preserve">              </w:t>
            </w:r>
            <w:r>
              <w:rPr>
                <w:rFonts w:hint="eastAsia" w:ascii="仿宋_GB2312" w:hAnsi="仿宋_GB2312"/>
                <w:sz w:val="32"/>
                <w:szCs w:val="32"/>
                <w:vertAlign w:val="baseline"/>
                <w:lang w:val="en-US" w:eastAsia="zh-CN"/>
              </w:rPr>
              <w:t xml:space="preserve">      </w:t>
            </w:r>
            <w:r>
              <w:rPr>
                <w:rFonts w:hint="eastAsia" w:ascii="仿宋_GB2312" w:hAnsi="仿宋_GB2312" w:eastAsia="仿宋_GB2312"/>
                <w:sz w:val="32"/>
                <w:szCs w:val="32"/>
                <w:vertAlign w:val="baseline"/>
                <w:lang w:val="en-US" w:eastAsia="zh-CN"/>
              </w:rPr>
              <w:t xml:space="preserve"> 年   月    日</w:t>
            </w:r>
          </w:p>
        </w:tc>
      </w:tr>
    </w:tbl>
    <w:p>
      <w:pPr>
        <w:keepNext w:val="0"/>
        <w:keepLines w:val="0"/>
        <w:pageBreakBefore w:val="0"/>
        <w:widowControl w:val="0"/>
        <w:numPr>
          <w:ilvl w:val="0"/>
          <w:numId w:val="0"/>
        </w:numPr>
        <w:spacing w:line="579" w:lineRule="exact"/>
        <w:jc w:val="left"/>
        <w:rPr>
          <w:rFonts w:hint="eastAsia" w:ascii="仿宋_GB2312" w:hAnsi="仿宋_GB2312" w:eastAsia="仿宋_GB2312"/>
          <w:sz w:val="32"/>
          <w:szCs w:val="28"/>
          <w:lang w:val="en-US" w:eastAsia="zh-CN"/>
        </w:rPr>
      </w:pPr>
      <w:r>
        <w:rPr>
          <w:rFonts w:hint="eastAsia" w:ascii="仿宋_GB2312" w:hAnsi="仿宋_GB2312" w:eastAsia="仿宋_GB2312"/>
          <w:sz w:val="32"/>
          <w:szCs w:val="28"/>
          <w:lang w:val="en-US" w:eastAsia="zh-CN"/>
        </w:rPr>
        <w:br w:type="page"/>
      </w:r>
      <w:r>
        <w:rPr>
          <w:rFonts w:hint="eastAsia" w:ascii="黑体" w:hAnsi="黑体" w:eastAsia="黑体"/>
          <w:sz w:val="32"/>
          <w:szCs w:val="28"/>
          <w:lang w:val="en-US" w:eastAsia="zh-CN"/>
        </w:rPr>
        <w:t>附件1-3</w:t>
      </w:r>
    </w:p>
    <w:p>
      <w:pPr>
        <w:keepNext w:val="0"/>
        <w:keepLines w:val="0"/>
        <w:pageBreakBefore w:val="0"/>
        <w:widowControl w:val="0"/>
        <w:numPr>
          <w:ilvl w:val="0"/>
          <w:numId w:val="0"/>
        </w:numPr>
        <w:spacing w:line="579" w:lineRule="exact"/>
        <w:jc w:val="center"/>
        <w:rPr>
          <w:rFonts w:hint="eastAsia" w:ascii="Times New Roman" w:hAnsi="Times New Roman" w:eastAsia="方正小标宋简体"/>
          <w:sz w:val="44"/>
          <w:szCs w:val="52"/>
          <w:lang w:val="en-US" w:eastAsia="zh-CN"/>
        </w:rPr>
      </w:pPr>
    </w:p>
    <w:p>
      <w:pPr>
        <w:numPr>
          <w:ilvl w:val="0"/>
          <w:numId w:val="0"/>
        </w:numPr>
        <w:spacing w:line="579" w:lineRule="exact"/>
        <w:jc w:val="center"/>
        <w:rPr>
          <w:rFonts w:hint="eastAsia" w:ascii="Times New Roman" w:hAnsi="Times New Roman" w:eastAsia="方正小标宋简体"/>
          <w:b w:val="0"/>
          <w:bCs w:val="0"/>
          <w:sz w:val="44"/>
          <w:szCs w:val="52"/>
          <w:lang w:val="en-US" w:eastAsia="zh-CN"/>
        </w:rPr>
      </w:pPr>
      <w:r>
        <w:rPr>
          <w:rFonts w:hint="eastAsia" w:ascii="Times New Roman" w:hAnsi="Times New Roman" w:eastAsia="方正小标宋简体"/>
          <w:b w:val="0"/>
          <w:bCs w:val="0"/>
          <w:sz w:val="44"/>
          <w:szCs w:val="52"/>
          <w:lang w:val="en-US" w:eastAsia="zh-CN"/>
        </w:rPr>
        <w:t>《法律意见书》出具指引</w:t>
      </w:r>
    </w:p>
    <w:p>
      <w:pPr>
        <w:keepNext w:val="0"/>
        <w:keepLines w:val="0"/>
        <w:pageBreakBefore w:val="0"/>
        <w:widowControl w:val="0"/>
        <w:numPr>
          <w:ilvl w:val="0"/>
          <w:numId w:val="0"/>
        </w:numPr>
        <w:spacing w:line="579" w:lineRule="exact"/>
        <w:ind w:firstLine="632" w:firstLineChars="200"/>
        <w:jc w:val="left"/>
        <w:rPr>
          <w:rFonts w:ascii="仿宋_GB2312" w:hAnsi="仿宋_GB2312" w:eastAsia="仿宋_GB2312"/>
          <w:sz w:val="32"/>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32" w:firstLineChars="200"/>
        <w:jc w:val="left"/>
        <w:textAlignment w:val="auto"/>
        <w:rPr>
          <w:rFonts w:ascii="仿宋_GB2312" w:hAnsi="仿宋_GB2312" w:eastAsia="仿宋_GB2312"/>
          <w:sz w:val="32"/>
          <w:szCs w:val="28"/>
          <w:lang w:val="en-US" w:eastAsia="zh-CN"/>
        </w:rPr>
      </w:pPr>
      <w:r>
        <w:rPr>
          <w:rFonts w:hint="eastAsia" w:ascii="仿宋_GB2312" w:hAnsi="仿宋_GB2312" w:eastAsia="仿宋_GB2312"/>
          <w:sz w:val="32"/>
          <w:szCs w:val="28"/>
          <w:lang w:val="en-US" w:eastAsia="zh-CN"/>
        </w:rPr>
        <w:t>一、</w:t>
      </w:r>
      <w:r>
        <w:rPr>
          <w:rFonts w:ascii="仿宋_GB2312" w:hAnsi="仿宋_GB2312" w:eastAsia="仿宋_GB2312"/>
          <w:sz w:val="32"/>
          <w:szCs w:val="28"/>
          <w:lang w:val="en-US" w:eastAsia="zh-CN"/>
        </w:rPr>
        <w:t>各单位法律顾问出具的法律意见书可参照适用</w:t>
      </w:r>
      <w:r>
        <w:rPr>
          <w:rFonts w:hint="eastAsia" w:ascii="仿宋_GB2312" w:hAnsi="仿宋_GB2312" w:eastAsia="仿宋_GB2312"/>
          <w:sz w:val="32"/>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32" w:firstLineChars="200"/>
        <w:jc w:val="left"/>
        <w:textAlignment w:val="auto"/>
        <w:rPr>
          <w:rFonts w:ascii="仿宋_GB2312" w:hAnsi="仿宋_GB2312" w:eastAsia="仿宋_GB2312"/>
          <w:sz w:val="32"/>
          <w:szCs w:val="28"/>
          <w:lang w:val="en-US" w:eastAsia="zh-CN"/>
        </w:rPr>
      </w:pPr>
      <w:r>
        <w:rPr>
          <w:rFonts w:ascii="仿宋_GB2312" w:hAnsi="仿宋_GB2312" w:eastAsia="仿宋_GB2312"/>
          <w:sz w:val="32"/>
          <w:szCs w:val="28"/>
          <w:lang w:val="en-US" w:eastAsia="zh-CN"/>
        </w:rPr>
        <w:t>二、本意见所称“法律意见书”，是指</w:t>
      </w:r>
      <w:r>
        <w:rPr>
          <w:rFonts w:hint="eastAsia" w:ascii="仿宋_GB2312" w:hAnsi="仿宋_GB2312" w:eastAsia="仿宋_GB2312"/>
          <w:sz w:val="32"/>
          <w:szCs w:val="28"/>
          <w:lang w:val="en-US" w:eastAsia="zh-CN"/>
        </w:rPr>
        <w:t>外聘法律顾问</w:t>
      </w:r>
      <w:r>
        <w:rPr>
          <w:rFonts w:ascii="仿宋_GB2312" w:hAnsi="仿宋_GB2312" w:eastAsia="仿宋_GB2312"/>
          <w:sz w:val="32"/>
          <w:szCs w:val="28"/>
          <w:lang w:val="en-US" w:eastAsia="zh-CN"/>
        </w:rPr>
        <w:t>根据合同履约期间，就有关问题以书面形式向政府机关、机构提供法律依据、做出法律解释、进行法律审查、分析法律风险、提出法律建议或解决方案的法律文书。</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32" w:firstLineChars="200"/>
        <w:jc w:val="left"/>
        <w:textAlignment w:val="auto"/>
        <w:rPr>
          <w:rFonts w:ascii="仿宋_GB2312" w:hAnsi="仿宋_GB2312" w:eastAsia="仿宋_GB2312"/>
          <w:sz w:val="32"/>
          <w:szCs w:val="28"/>
          <w:lang w:val="en-US" w:eastAsia="zh-CN"/>
        </w:rPr>
      </w:pPr>
      <w:r>
        <w:rPr>
          <w:rFonts w:ascii="仿宋_GB2312" w:hAnsi="仿宋_GB2312" w:eastAsia="仿宋_GB2312"/>
          <w:sz w:val="32"/>
          <w:szCs w:val="28"/>
          <w:lang w:val="en-US" w:eastAsia="zh-CN"/>
        </w:rPr>
        <w:t>三、各单位提交区党工委、管委会审议事项，应一并报送本单位法制机构意见，未报送法律意见书或报送的法律意见书不符合要求的，经退回一次拒不改正的不予受理。</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32" w:firstLineChars="200"/>
        <w:jc w:val="left"/>
        <w:textAlignment w:val="auto"/>
        <w:rPr>
          <w:rFonts w:ascii="仿宋_GB2312" w:hAnsi="仿宋_GB2312" w:eastAsia="仿宋_GB2312"/>
          <w:sz w:val="32"/>
          <w:szCs w:val="28"/>
          <w:lang w:val="en-US" w:eastAsia="zh-CN"/>
        </w:rPr>
      </w:pPr>
      <w:r>
        <w:rPr>
          <w:rFonts w:ascii="仿宋_GB2312" w:hAnsi="仿宋_GB2312" w:eastAsia="仿宋_GB2312"/>
          <w:sz w:val="32"/>
          <w:szCs w:val="28"/>
          <w:lang w:val="en-US" w:eastAsia="zh-CN"/>
        </w:rPr>
        <w:t>四、法律意见书要求一事一议，格式规范，依据充分，分析透彻，逻辑严密，表述准确，结论明确。一般包括：</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32" w:firstLineChars="200"/>
        <w:jc w:val="left"/>
        <w:textAlignment w:val="auto"/>
        <w:rPr>
          <w:rFonts w:ascii="仿宋_GB2312" w:hAnsi="仿宋_GB2312" w:eastAsia="仿宋_GB2312"/>
          <w:sz w:val="32"/>
          <w:szCs w:val="28"/>
          <w:lang w:val="en-US" w:eastAsia="zh-CN"/>
        </w:rPr>
      </w:pPr>
      <w:r>
        <w:rPr>
          <w:rFonts w:hint="eastAsia" w:ascii="仿宋_GB2312" w:hAnsi="仿宋_GB2312" w:eastAsia="仿宋_GB2312"/>
          <w:sz w:val="32"/>
          <w:szCs w:val="28"/>
          <w:lang w:val="en-US" w:eastAsia="zh-CN"/>
        </w:rPr>
        <w:t>（</w:t>
      </w:r>
      <w:r>
        <w:rPr>
          <w:rFonts w:ascii="仿宋_GB2312" w:hAnsi="仿宋_GB2312" w:eastAsia="仿宋_GB2312"/>
          <w:sz w:val="32"/>
          <w:szCs w:val="28"/>
          <w:lang w:val="en-US" w:eastAsia="zh-CN"/>
        </w:rPr>
        <w:t>一</w:t>
      </w:r>
      <w:r>
        <w:rPr>
          <w:rFonts w:hint="eastAsia" w:ascii="仿宋_GB2312" w:hAnsi="仿宋_GB2312" w:eastAsia="仿宋_GB2312"/>
          <w:sz w:val="32"/>
          <w:szCs w:val="28"/>
          <w:lang w:val="en-US" w:eastAsia="zh-CN"/>
        </w:rPr>
        <w:t>）</w:t>
      </w:r>
      <w:r>
        <w:rPr>
          <w:rFonts w:ascii="仿宋_GB2312" w:hAnsi="仿宋_GB2312" w:eastAsia="仿宋_GB2312"/>
          <w:sz w:val="32"/>
          <w:szCs w:val="28"/>
          <w:lang w:val="en-US" w:eastAsia="zh-CN"/>
        </w:rPr>
        <w:t>标题；</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32" w:firstLineChars="200"/>
        <w:jc w:val="left"/>
        <w:textAlignment w:val="auto"/>
        <w:rPr>
          <w:rFonts w:ascii="仿宋_GB2312" w:hAnsi="仿宋_GB2312" w:eastAsia="仿宋_GB2312"/>
          <w:sz w:val="32"/>
          <w:szCs w:val="28"/>
          <w:lang w:val="en-US" w:eastAsia="zh-CN"/>
        </w:rPr>
      </w:pPr>
      <w:r>
        <w:rPr>
          <w:rFonts w:hint="eastAsia" w:ascii="仿宋_GB2312" w:hAnsi="仿宋_GB2312" w:eastAsia="仿宋_GB2312"/>
          <w:sz w:val="32"/>
          <w:szCs w:val="28"/>
          <w:lang w:val="en-US" w:eastAsia="zh-CN"/>
        </w:rPr>
        <w:t>（</w:t>
      </w:r>
      <w:r>
        <w:rPr>
          <w:rFonts w:ascii="仿宋_GB2312" w:hAnsi="仿宋_GB2312" w:eastAsia="仿宋_GB2312"/>
          <w:sz w:val="32"/>
          <w:szCs w:val="28"/>
          <w:lang w:val="en-US" w:eastAsia="zh-CN"/>
        </w:rPr>
        <w:t>二</w:t>
      </w:r>
      <w:r>
        <w:rPr>
          <w:rFonts w:hint="eastAsia" w:ascii="仿宋_GB2312" w:hAnsi="仿宋_GB2312" w:eastAsia="仿宋_GB2312"/>
          <w:sz w:val="32"/>
          <w:szCs w:val="28"/>
          <w:lang w:val="en-US" w:eastAsia="zh-CN"/>
        </w:rPr>
        <w:t>）</w:t>
      </w:r>
      <w:r>
        <w:rPr>
          <w:rFonts w:ascii="仿宋_GB2312" w:hAnsi="仿宋_GB2312" w:eastAsia="仿宋_GB2312"/>
          <w:sz w:val="32"/>
          <w:szCs w:val="28"/>
          <w:lang w:val="en-US" w:eastAsia="zh-CN"/>
        </w:rPr>
        <w:t>主送对象；</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32" w:firstLineChars="200"/>
        <w:jc w:val="left"/>
        <w:textAlignment w:val="auto"/>
        <w:rPr>
          <w:rFonts w:ascii="仿宋_GB2312" w:hAnsi="仿宋_GB2312" w:eastAsia="仿宋_GB2312"/>
          <w:sz w:val="32"/>
          <w:szCs w:val="28"/>
          <w:lang w:val="en-US" w:eastAsia="zh-CN"/>
        </w:rPr>
      </w:pPr>
      <w:r>
        <w:rPr>
          <w:rFonts w:hint="eastAsia" w:ascii="仿宋_GB2312" w:hAnsi="仿宋_GB2312" w:eastAsia="仿宋_GB2312"/>
          <w:sz w:val="32"/>
          <w:szCs w:val="28"/>
          <w:lang w:val="en-US" w:eastAsia="zh-CN"/>
        </w:rPr>
        <w:t>（</w:t>
      </w:r>
      <w:r>
        <w:rPr>
          <w:rFonts w:ascii="仿宋_GB2312" w:hAnsi="仿宋_GB2312" w:eastAsia="仿宋_GB2312"/>
          <w:sz w:val="32"/>
          <w:szCs w:val="28"/>
          <w:lang w:val="en-US" w:eastAsia="zh-CN"/>
        </w:rPr>
        <w:t>三</w:t>
      </w:r>
      <w:r>
        <w:rPr>
          <w:rFonts w:hint="eastAsia" w:ascii="仿宋_GB2312" w:hAnsi="仿宋_GB2312" w:eastAsia="仿宋_GB2312"/>
          <w:sz w:val="32"/>
          <w:szCs w:val="28"/>
          <w:lang w:val="en-US" w:eastAsia="zh-CN"/>
        </w:rPr>
        <w:t>）</w:t>
      </w:r>
      <w:r>
        <w:rPr>
          <w:rFonts w:ascii="仿宋_GB2312" w:hAnsi="仿宋_GB2312" w:eastAsia="仿宋_GB2312"/>
          <w:sz w:val="32"/>
          <w:szCs w:val="28"/>
          <w:lang w:val="en-US" w:eastAsia="zh-CN"/>
        </w:rPr>
        <w:t>正文；</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32" w:firstLineChars="200"/>
        <w:jc w:val="left"/>
        <w:textAlignment w:val="auto"/>
        <w:rPr>
          <w:rFonts w:ascii="仿宋_GB2312" w:hAnsi="仿宋_GB2312" w:eastAsia="仿宋_GB2312"/>
          <w:sz w:val="32"/>
          <w:szCs w:val="28"/>
          <w:lang w:val="en-US" w:eastAsia="zh-CN"/>
        </w:rPr>
      </w:pPr>
      <w:r>
        <w:rPr>
          <w:rFonts w:hint="eastAsia" w:ascii="仿宋_GB2312" w:hAnsi="仿宋_GB2312" w:eastAsia="仿宋_GB2312"/>
          <w:sz w:val="32"/>
          <w:szCs w:val="28"/>
          <w:lang w:val="en-US" w:eastAsia="zh-CN"/>
        </w:rPr>
        <w:t>（</w:t>
      </w:r>
      <w:r>
        <w:rPr>
          <w:rFonts w:ascii="仿宋_GB2312" w:hAnsi="仿宋_GB2312" w:eastAsia="仿宋_GB2312"/>
          <w:sz w:val="32"/>
          <w:szCs w:val="28"/>
          <w:lang w:val="en-US" w:eastAsia="zh-CN"/>
        </w:rPr>
        <w:t>四</w:t>
      </w:r>
      <w:r>
        <w:rPr>
          <w:rFonts w:hint="eastAsia" w:ascii="仿宋_GB2312" w:hAnsi="仿宋_GB2312" w:eastAsia="仿宋_GB2312"/>
          <w:sz w:val="32"/>
          <w:szCs w:val="28"/>
          <w:lang w:val="en-US" w:eastAsia="zh-CN"/>
        </w:rPr>
        <w:t>）</w:t>
      </w:r>
      <w:r>
        <w:rPr>
          <w:rFonts w:ascii="仿宋_GB2312" w:hAnsi="仿宋_GB2312" w:eastAsia="仿宋_GB2312"/>
          <w:sz w:val="32"/>
          <w:szCs w:val="28"/>
          <w:lang w:val="en-US" w:eastAsia="zh-CN"/>
        </w:rPr>
        <w:t>附件；</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32" w:firstLineChars="200"/>
        <w:jc w:val="left"/>
        <w:textAlignment w:val="auto"/>
        <w:rPr>
          <w:rFonts w:ascii="仿宋_GB2312" w:hAnsi="仿宋_GB2312" w:eastAsia="仿宋_GB2312"/>
          <w:sz w:val="32"/>
          <w:szCs w:val="28"/>
          <w:lang w:val="en-US" w:eastAsia="zh-CN"/>
        </w:rPr>
      </w:pPr>
      <w:r>
        <w:rPr>
          <w:rFonts w:hint="eastAsia" w:ascii="仿宋_GB2312" w:hAnsi="仿宋_GB2312" w:eastAsia="仿宋_GB2312"/>
          <w:sz w:val="32"/>
          <w:szCs w:val="28"/>
          <w:lang w:val="en-US" w:eastAsia="zh-CN"/>
        </w:rPr>
        <w:t>（</w:t>
      </w:r>
      <w:r>
        <w:rPr>
          <w:rFonts w:ascii="仿宋_GB2312" w:hAnsi="仿宋_GB2312" w:eastAsia="仿宋_GB2312"/>
          <w:sz w:val="32"/>
          <w:szCs w:val="28"/>
          <w:lang w:val="en-US" w:eastAsia="zh-CN"/>
        </w:rPr>
        <w:t>五</w:t>
      </w:r>
      <w:r>
        <w:rPr>
          <w:rFonts w:hint="eastAsia" w:ascii="仿宋_GB2312" w:hAnsi="仿宋_GB2312" w:eastAsia="仿宋_GB2312"/>
          <w:sz w:val="32"/>
          <w:szCs w:val="28"/>
          <w:lang w:val="en-US" w:eastAsia="zh-CN"/>
        </w:rPr>
        <w:t>）</w:t>
      </w:r>
      <w:r>
        <w:rPr>
          <w:rFonts w:ascii="仿宋_GB2312" w:hAnsi="仿宋_GB2312" w:eastAsia="仿宋_GB2312"/>
          <w:sz w:val="32"/>
          <w:szCs w:val="28"/>
          <w:lang w:val="en-US" w:eastAsia="zh-CN"/>
        </w:rPr>
        <w:t>落款</w:t>
      </w:r>
      <w:r>
        <w:rPr>
          <w:rFonts w:hint="eastAsia" w:ascii="仿宋_GB2312" w:hAnsi="仿宋_GB2312" w:eastAsia="仿宋_GB2312"/>
          <w:sz w:val="32"/>
          <w:szCs w:val="28"/>
          <w:lang w:val="en-US" w:eastAsia="zh-CN"/>
        </w:rPr>
        <w:t>（</w:t>
      </w:r>
      <w:r>
        <w:rPr>
          <w:rFonts w:ascii="仿宋_GB2312" w:hAnsi="仿宋_GB2312" w:eastAsia="仿宋_GB2312"/>
          <w:sz w:val="32"/>
          <w:szCs w:val="28"/>
          <w:lang w:val="en-US" w:eastAsia="zh-CN"/>
        </w:rPr>
        <w:t>含签字栏</w:t>
      </w:r>
      <w:r>
        <w:rPr>
          <w:rFonts w:hint="eastAsia" w:ascii="仿宋_GB2312" w:hAnsi="仿宋_GB2312" w:eastAsia="仿宋_GB2312"/>
          <w:sz w:val="32"/>
          <w:szCs w:val="28"/>
          <w:lang w:val="en-US" w:eastAsia="zh-CN"/>
        </w:rPr>
        <w:t>）</w:t>
      </w:r>
      <w:r>
        <w:rPr>
          <w:rFonts w:ascii="仿宋_GB2312" w:hAnsi="仿宋_GB2312" w:eastAsia="仿宋_GB2312"/>
          <w:sz w:val="32"/>
          <w:szCs w:val="28"/>
          <w:lang w:val="en-US" w:eastAsia="zh-CN"/>
        </w:rPr>
        <w:t>、出具日期、律所公章</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32" w:firstLineChars="200"/>
        <w:jc w:val="left"/>
        <w:textAlignment w:val="auto"/>
        <w:rPr>
          <w:rFonts w:ascii="仿宋_GB2312" w:hAnsi="仿宋_GB2312" w:eastAsia="仿宋_GB2312"/>
          <w:sz w:val="32"/>
          <w:szCs w:val="28"/>
          <w:lang w:val="en-US" w:eastAsia="zh-CN"/>
        </w:rPr>
      </w:pPr>
      <w:r>
        <w:rPr>
          <w:rFonts w:ascii="仿宋_GB2312" w:hAnsi="仿宋_GB2312" w:eastAsia="仿宋_GB2312"/>
          <w:sz w:val="32"/>
          <w:szCs w:val="28"/>
          <w:lang w:val="en-US" w:eastAsia="zh-CN"/>
        </w:rPr>
        <w:t>五、法律意见书正文一般包括：</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32" w:firstLineChars="200"/>
        <w:jc w:val="left"/>
        <w:textAlignment w:val="auto"/>
        <w:rPr>
          <w:rFonts w:ascii="仿宋_GB2312" w:hAnsi="仿宋_GB2312" w:eastAsia="仿宋_GB2312"/>
          <w:sz w:val="32"/>
          <w:szCs w:val="28"/>
          <w:lang w:val="en-US" w:eastAsia="zh-CN"/>
        </w:rPr>
      </w:pPr>
      <w:r>
        <w:rPr>
          <w:rFonts w:hint="eastAsia" w:ascii="仿宋_GB2312" w:hAnsi="仿宋_GB2312" w:eastAsia="仿宋_GB2312"/>
          <w:sz w:val="32"/>
          <w:szCs w:val="28"/>
          <w:lang w:val="en-US" w:eastAsia="zh-CN"/>
        </w:rPr>
        <w:t>（</w:t>
      </w:r>
      <w:r>
        <w:rPr>
          <w:rFonts w:ascii="仿宋_GB2312" w:hAnsi="仿宋_GB2312" w:eastAsia="仿宋_GB2312"/>
          <w:sz w:val="32"/>
          <w:szCs w:val="28"/>
          <w:lang w:val="en-US" w:eastAsia="zh-CN"/>
        </w:rPr>
        <w:t>一</w:t>
      </w:r>
      <w:r>
        <w:rPr>
          <w:rFonts w:hint="eastAsia" w:ascii="仿宋_GB2312" w:hAnsi="仿宋_GB2312" w:eastAsia="仿宋_GB2312"/>
          <w:sz w:val="32"/>
          <w:szCs w:val="28"/>
          <w:lang w:val="en-US" w:eastAsia="zh-CN"/>
        </w:rPr>
        <w:t>）</w:t>
      </w:r>
      <w:r>
        <w:rPr>
          <w:rFonts w:ascii="仿宋_GB2312" w:hAnsi="仿宋_GB2312" w:eastAsia="仿宋_GB2312"/>
          <w:sz w:val="32"/>
          <w:szCs w:val="28"/>
          <w:lang w:val="en-US" w:eastAsia="zh-CN"/>
        </w:rPr>
        <w:t>问题缘由，包括论证事项来源及所掌握信息、资料的声明；</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32" w:firstLineChars="200"/>
        <w:jc w:val="left"/>
        <w:textAlignment w:val="auto"/>
        <w:rPr>
          <w:rFonts w:ascii="仿宋_GB2312" w:hAnsi="仿宋_GB2312" w:eastAsia="仿宋_GB2312"/>
          <w:sz w:val="32"/>
          <w:szCs w:val="28"/>
          <w:lang w:val="en-US" w:eastAsia="zh-CN"/>
        </w:rPr>
      </w:pPr>
      <w:r>
        <w:rPr>
          <w:rFonts w:hint="eastAsia" w:ascii="仿宋_GB2312" w:hAnsi="仿宋_GB2312" w:eastAsia="仿宋_GB2312"/>
          <w:sz w:val="32"/>
          <w:szCs w:val="28"/>
          <w:lang w:val="en-US" w:eastAsia="zh-CN"/>
        </w:rPr>
        <w:t>（</w:t>
      </w:r>
      <w:r>
        <w:rPr>
          <w:rFonts w:ascii="仿宋_GB2312" w:hAnsi="仿宋_GB2312" w:eastAsia="仿宋_GB2312"/>
          <w:sz w:val="32"/>
          <w:szCs w:val="28"/>
          <w:lang w:val="en-US" w:eastAsia="zh-CN"/>
        </w:rPr>
        <w:t>二</w:t>
      </w:r>
      <w:r>
        <w:rPr>
          <w:rFonts w:hint="eastAsia" w:ascii="仿宋_GB2312" w:hAnsi="仿宋_GB2312" w:eastAsia="仿宋_GB2312"/>
          <w:sz w:val="32"/>
          <w:szCs w:val="28"/>
          <w:lang w:val="en-US" w:eastAsia="zh-CN"/>
        </w:rPr>
        <w:t>）</w:t>
      </w:r>
      <w:r>
        <w:rPr>
          <w:rFonts w:ascii="仿宋_GB2312" w:hAnsi="仿宋_GB2312" w:eastAsia="仿宋_GB2312"/>
          <w:sz w:val="32"/>
          <w:szCs w:val="28"/>
          <w:lang w:val="en-US" w:eastAsia="zh-CN"/>
        </w:rPr>
        <w:t>基本事实，包括尽职调查的情况及相关证据资料：</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32" w:firstLineChars="200"/>
        <w:jc w:val="left"/>
        <w:textAlignment w:val="auto"/>
        <w:rPr>
          <w:rFonts w:ascii="仿宋_GB2312" w:hAnsi="仿宋_GB2312" w:eastAsia="仿宋_GB2312"/>
          <w:sz w:val="32"/>
          <w:szCs w:val="28"/>
          <w:lang w:val="en-US" w:eastAsia="zh-CN"/>
        </w:rPr>
      </w:pPr>
      <w:r>
        <w:rPr>
          <w:rFonts w:hint="eastAsia" w:ascii="仿宋_GB2312" w:hAnsi="仿宋_GB2312" w:eastAsia="仿宋_GB2312"/>
          <w:sz w:val="32"/>
          <w:szCs w:val="28"/>
          <w:lang w:val="en-US" w:eastAsia="zh-CN"/>
        </w:rPr>
        <w:t>（</w:t>
      </w:r>
      <w:r>
        <w:rPr>
          <w:rFonts w:ascii="仿宋_GB2312" w:hAnsi="仿宋_GB2312" w:eastAsia="仿宋_GB2312"/>
          <w:sz w:val="32"/>
          <w:szCs w:val="28"/>
          <w:lang w:val="en-US" w:eastAsia="zh-CN"/>
        </w:rPr>
        <w:t>三</w:t>
      </w:r>
      <w:r>
        <w:rPr>
          <w:rFonts w:hint="eastAsia" w:ascii="仿宋_GB2312" w:hAnsi="仿宋_GB2312" w:eastAsia="仿宋_GB2312"/>
          <w:sz w:val="32"/>
          <w:szCs w:val="28"/>
          <w:lang w:val="en-US" w:eastAsia="zh-CN"/>
        </w:rPr>
        <w:t>）</w:t>
      </w:r>
      <w:r>
        <w:rPr>
          <w:rFonts w:ascii="仿宋_GB2312" w:hAnsi="仿宋_GB2312" w:eastAsia="仿宋_GB2312"/>
          <w:sz w:val="32"/>
          <w:szCs w:val="28"/>
          <w:lang w:val="en-US" w:eastAsia="zh-CN"/>
        </w:rPr>
        <w:t>法律依据，包括适用的法律法规、规章及有关文件；</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32" w:firstLineChars="200"/>
        <w:jc w:val="left"/>
        <w:textAlignment w:val="auto"/>
        <w:rPr>
          <w:rFonts w:ascii="仿宋_GB2312" w:hAnsi="仿宋_GB2312" w:eastAsia="仿宋_GB2312"/>
          <w:sz w:val="32"/>
          <w:szCs w:val="28"/>
          <w:lang w:val="en-US" w:eastAsia="zh-CN"/>
        </w:rPr>
      </w:pPr>
      <w:r>
        <w:rPr>
          <w:rFonts w:hint="eastAsia" w:ascii="仿宋_GB2312" w:hAnsi="仿宋_GB2312" w:eastAsia="仿宋_GB2312"/>
          <w:sz w:val="32"/>
          <w:szCs w:val="28"/>
          <w:lang w:val="en-US" w:eastAsia="zh-CN"/>
        </w:rPr>
        <w:t>（</w:t>
      </w:r>
      <w:r>
        <w:rPr>
          <w:rFonts w:ascii="仿宋_GB2312" w:hAnsi="仿宋_GB2312" w:eastAsia="仿宋_GB2312"/>
          <w:sz w:val="32"/>
          <w:szCs w:val="28"/>
          <w:lang w:val="en-US" w:eastAsia="zh-CN"/>
        </w:rPr>
        <w:t>四</w:t>
      </w:r>
      <w:r>
        <w:rPr>
          <w:rFonts w:hint="eastAsia" w:ascii="仿宋_GB2312" w:hAnsi="仿宋_GB2312" w:eastAsia="仿宋_GB2312"/>
          <w:sz w:val="32"/>
          <w:szCs w:val="28"/>
          <w:lang w:val="en-US" w:eastAsia="zh-CN"/>
        </w:rPr>
        <w:t>）</w:t>
      </w:r>
      <w:r>
        <w:rPr>
          <w:rFonts w:ascii="仿宋_GB2312" w:hAnsi="仿宋_GB2312" w:eastAsia="仿宋_GB2312"/>
          <w:sz w:val="32"/>
          <w:szCs w:val="28"/>
          <w:lang w:val="en-US" w:eastAsia="zh-CN"/>
        </w:rPr>
        <w:t>法律论证，包括对重点问题法律分析、风险评估、对明显违法的内容是否进行了揭示及相关论证；</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32" w:firstLineChars="200"/>
        <w:jc w:val="left"/>
        <w:textAlignment w:val="auto"/>
        <w:rPr>
          <w:rFonts w:ascii="仿宋_GB2312" w:hAnsi="仿宋_GB2312" w:eastAsia="仿宋_GB2312"/>
          <w:sz w:val="32"/>
          <w:szCs w:val="28"/>
          <w:lang w:val="en-US" w:eastAsia="zh-CN"/>
        </w:rPr>
      </w:pPr>
      <w:r>
        <w:rPr>
          <w:rFonts w:hint="eastAsia" w:ascii="仿宋_GB2312" w:hAnsi="仿宋_GB2312" w:eastAsia="仿宋_GB2312"/>
          <w:sz w:val="32"/>
          <w:szCs w:val="28"/>
          <w:lang w:val="en-US" w:eastAsia="zh-CN"/>
        </w:rPr>
        <w:t>（</w:t>
      </w:r>
      <w:r>
        <w:rPr>
          <w:rFonts w:ascii="仿宋_GB2312" w:hAnsi="仿宋_GB2312" w:eastAsia="仿宋_GB2312"/>
          <w:sz w:val="32"/>
          <w:szCs w:val="28"/>
          <w:lang w:val="en-US" w:eastAsia="zh-CN"/>
        </w:rPr>
        <w:t>五</w:t>
      </w:r>
      <w:r>
        <w:rPr>
          <w:rFonts w:hint="eastAsia" w:ascii="仿宋_GB2312" w:hAnsi="仿宋_GB2312" w:eastAsia="仿宋_GB2312"/>
          <w:sz w:val="32"/>
          <w:szCs w:val="28"/>
          <w:lang w:val="en-US" w:eastAsia="zh-CN"/>
        </w:rPr>
        <w:t>）</w:t>
      </w:r>
      <w:r>
        <w:rPr>
          <w:rFonts w:ascii="仿宋_GB2312" w:hAnsi="仿宋_GB2312" w:eastAsia="仿宋_GB2312"/>
          <w:sz w:val="32"/>
          <w:szCs w:val="28"/>
          <w:lang w:val="en-US" w:eastAsia="zh-CN"/>
        </w:rPr>
        <w:t>结论性意见或建议，包括审查结果、对现有状况及可能状况的判断、存在的风险、同意或否决意见、处理建议、注意事项等；</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32" w:firstLineChars="200"/>
        <w:jc w:val="left"/>
        <w:textAlignment w:val="auto"/>
        <w:rPr>
          <w:rFonts w:ascii="仿宋_GB2312" w:hAnsi="仿宋_GB2312" w:eastAsia="仿宋_GB2312"/>
          <w:sz w:val="32"/>
          <w:szCs w:val="28"/>
          <w:lang w:val="en-US" w:eastAsia="zh-CN"/>
        </w:rPr>
      </w:pPr>
      <w:r>
        <w:rPr>
          <w:rFonts w:hint="eastAsia" w:ascii="仿宋_GB2312" w:hAnsi="仿宋_GB2312" w:eastAsia="仿宋_GB2312"/>
          <w:sz w:val="32"/>
          <w:szCs w:val="28"/>
          <w:lang w:val="en-US" w:eastAsia="zh-CN"/>
        </w:rPr>
        <w:t>（</w:t>
      </w:r>
      <w:r>
        <w:rPr>
          <w:rFonts w:ascii="仿宋_GB2312" w:hAnsi="仿宋_GB2312" w:eastAsia="仿宋_GB2312"/>
          <w:sz w:val="32"/>
          <w:szCs w:val="28"/>
          <w:lang w:val="en-US" w:eastAsia="zh-CN"/>
        </w:rPr>
        <w:t>六</w:t>
      </w:r>
      <w:r>
        <w:rPr>
          <w:rFonts w:hint="eastAsia" w:ascii="仿宋_GB2312" w:hAnsi="仿宋_GB2312" w:eastAsia="仿宋_GB2312"/>
          <w:sz w:val="32"/>
          <w:szCs w:val="28"/>
          <w:lang w:val="en-US" w:eastAsia="zh-CN"/>
        </w:rPr>
        <w:t>）</w:t>
      </w:r>
      <w:r>
        <w:rPr>
          <w:rFonts w:ascii="仿宋_GB2312" w:hAnsi="仿宋_GB2312" w:eastAsia="仿宋_GB2312"/>
          <w:sz w:val="32"/>
          <w:szCs w:val="28"/>
          <w:lang w:val="en-US" w:eastAsia="zh-CN"/>
        </w:rPr>
        <w:t>相关事项的附带说明；</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32" w:firstLineChars="200"/>
        <w:jc w:val="left"/>
        <w:textAlignment w:val="auto"/>
        <w:rPr>
          <w:rFonts w:ascii="仿宋_GB2312" w:hAnsi="仿宋_GB2312" w:eastAsia="仿宋_GB2312"/>
          <w:sz w:val="32"/>
          <w:szCs w:val="28"/>
          <w:lang w:val="en-US" w:eastAsia="zh-CN"/>
        </w:rPr>
      </w:pPr>
      <w:r>
        <w:rPr>
          <w:rFonts w:hint="eastAsia" w:ascii="仿宋_GB2312" w:hAnsi="仿宋_GB2312" w:eastAsia="仿宋_GB2312"/>
          <w:sz w:val="32"/>
          <w:szCs w:val="28"/>
          <w:lang w:val="en-US" w:eastAsia="zh-CN"/>
        </w:rPr>
        <w:t>（</w:t>
      </w:r>
      <w:r>
        <w:rPr>
          <w:rFonts w:ascii="仿宋_GB2312" w:hAnsi="仿宋_GB2312" w:eastAsia="仿宋_GB2312"/>
          <w:sz w:val="32"/>
          <w:szCs w:val="28"/>
          <w:lang w:val="en-US" w:eastAsia="zh-CN"/>
        </w:rPr>
        <w:t>七</w:t>
      </w:r>
      <w:r>
        <w:rPr>
          <w:rFonts w:hint="eastAsia" w:ascii="仿宋_GB2312" w:hAnsi="仿宋_GB2312" w:eastAsia="仿宋_GB2312"/>
          <w:sz w:val="32"/>
          <w:szCs w:val="28"/>
          <w:lang w:val="en-US" w:eastAsia="zh-CN"/>
        </w:rPr>
        <w:t>）</w:t>
      </w:r>
      <w:r>
        <w:rPr>
          <w:rFonts w:ascii="仿宋_GB2312" w:hAnsi="仿宋_GB2312" w:eastAsia="仿宋_GB2312"/>
          <w:sz w:val="32"/>
          <w:szCs w:val="28"/>
          <w:lang w:val="en-US" w:eastAsia="zh-CN"/>
        </w:rPr>
        <w:t>其他认为必要的材料。</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32" w:firstLineChars="200"/>
        <w:jc w:val="left"/>
        <w:textAlignment w:val="auto"/>
        <w:rPr>
          <w:rFonts w:ascii="仿宋_GB2312" w:hAnsi="仿宋_GB2312" w:eastAsia="仿宋_GB2312"/>
          <w:sz w:val="32"/>
          <w:szCs w:val="28"/>
          <w:lang w:val="en-US" w:eastAsia="zh-CN"/>
        </w:rPr>
      </w:pPr>
      <w:r>
        <w:rPr>
          <w:rFonts w:ascii="仿宋_GB2312" w:hAnsi="仿宋_GB2312" w:eastAsia="仿宋_GB2312"/>
          <w:sz w:val="32"/>
          <w:szCs w:val="28"/>
          <w:lang w:val="en-US" w:eastAsia="zh-CN"/>
        </w:rPr>
        <w:t>六、法律意见书的附件一般应包括相关证据资料、法律文书或规范性文件等为法律审核论证提供相应事实和法律依据的必要的书面材料。法律意见书与重大事项同步报审时，若报审材料附件中已包括前述书面材料的，法律意见书可以只列明所审查材料的清单以及报审附件中未提供的书面材料。</w:t>
      </w:r>
    </w:p>
    <w:bookmarkEnd w:id="0"/>
    <w:p>
      <w:pPr>
        <w:keepNext w:val="0"/>
        <w:keepLines w:val="0"/>
        <w:pageBreakBefore w:val="0"/>
        <w:widowControl w:val="0"/>
        <w:numPr>
          <w:ilvl w:val="0"/>
          <w:numId w:val="0"/>
        </w:numPr>
        <w:kinsoku/>
        <w:wordWrap/>
        <w:overflowPunct w:val="0"/>
        <w:topLinePunct w:val="0"/>
        <w:autoSpaceDE/>
        <w:autoSpaceDN/>
        <w:bidi w:val="0"/>
        <w:adjustRightInd/>
        <w:snapToGrid/>
        <w:spacing w:line="579" w:lineRule="exact"/>
        <w:textAlignment w:val="auto"/>
        <w:rPr>
          <w:rFonts w:hint="eastAsia" w:ascii="宋体" w:hAnsi="宋体" w:eastAsia="宋体" w:cs="宋体"/>
          <w:sz w:val="28"/>
        </w:rPr>
      </w:pPr>
      <w:bookmarkStart w:id="1" w:name="_GoBack"/>
      <w:bookmarkEnd w:id="1"/>
    </w:p>
    <w:sectPr>
      <w:pgSz w:w="11907" w:h="16840"/>
      <w:pgMar w:top="2098" w:right="1474" w:bottom="1985" w:left="1587" w:header="720" w:footer="1474" w:gutter="0"/>
      <w:pgNumType w:fmt="decimal"/>
      <w:cols w:space="720" w:num="1"/>
      <w:titlePg/>
      <w:docGrid w:type="linesAndChars" w:linePitch="579" w:charSpace="-8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Cambria">
    <w:altName w:val="FreeSerif"/>
    <w:panose1 w:val="02040503050406030204"/>
    <w:charset w:val="00"/>
    <w:family w:val="auto"/>
    <w:pitch w:val="default"/>
    <w:sig w:usb0="00000000" w:usb1="00000000" w:usb2="00000000" w:usb3="00000000" w:csb0="00000000" w:csb1="00000000"/>
  </w:font>
  <w:font w:name="长城仿宋">
    <w:altName w:val="方正仿宋_GBK"/>
    <w:panose1 w:val="02010609060101010101"/>
    <w:charset w:val="00"/>
    <w:family w:val="auto"/>
    <w:pitch w:val="default"/>
    <w:sig w:usb0="00000000" w:usb1="00000000" w:usb2="00000000" w:usb3="00000000" w:csb0="00000000" w:csb1="00000000"/>
  </w:font>
  <w:font w:name="Tahoma">
    <w:altName w:val="DejaVu Sans"/>
    <w:panose1 w:val="020B0604030504040204"/>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right"/>
      <w:rPr>
        <w:rFonts w:ascii="宋体" w:hAnsi="宋体" w:eastAsia="宋体" w:cs="宋体"/>
        <w:sz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p>
                    <w:pPr>
                      <w:pStyle w:val="2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left"/>
      <w:rPr>
        <w:rFonts w:ascii="宋体" w:hAnsi="宋体" w:eastAsia="宋体" w:cs="宋体"/>
        <w:sz w:val="28"/>
      </w:rPr>
    </w:pPr>
    <w:r>
      <w:rPr>
        <w:sz w:val="2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BYAAABkcnMvUEsBAhQAFAAA&#10;AAgAh07iQLNJWO7QAAAABQEAAA8AAAAAAAAAAQAgAAAAOAAAAGRycy9kb3ducmV2LnhtbFBLAQIU&#10;ABQAAAAIAIdO4kAfuQZdyQIAAOwFAAAOAAAAAAAAAAEAIAAAADUBAABkcnMvZTJvRG9jLnhtbFBL&#10;BQYAAAAABgAGAFkBAABwBgAAAAA=&#10;">
              <v:fill on="f" focussize="0,0"/>
              <v:stroke on="f" weight="0.5pt"/>
              <v:imagedata o:title=""/>
              <o:lock v:ext="edit" aspectratio="f"/>
              <v:textbox inset="0mm,0mm,0mm,0mm" style="mso-fit-shape-to-text:t;">
                <w:txbxContent>
                  <w:p>
                    <w:pPr>
                      <w:pStyle w:val="2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p>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BYAAABkcnMvUEsBAhQAFAAA&#10;AAgAh07iQLNJWO7QAAAABQEAAA8AAAAAAAAAAQAgAAAAOAAAAGRycy9kb3ducmV2LnhtbFBLAQIU&#10;ABQAAAAIAIdO4kAHFBrmyQIAAOwFAAAOAAAAAAAAAAEAIAAAADUBAABkcnMvZTJvRG9jLnhtbFBL&#10;BQYAAAAABgAGAFkBAABwBgAAAAA=&#10;">
              <v:fill on="f" focussize="0,0"/>
              <v:stroke on="f" weight="0.5pt"/>
              <v:imagedata o:title=""/>
              <o:lock v:ext="edit" aspectratio="f"/>
              <v:textbox inset="0mm,0mm,0mm,0mm" style="mso-fit-shape-to-text:t;">
                <w:txbxContent>
                  <w:p>
                    <w:pPr>
                      <w:pStyle w:val="2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right"/>
      <w:rPr>
        <w:rFonts w:ascii="宋体" w:hAnsi="宋体" w:eastAsia="宋体" w:cs="宋体"/>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p>
                    <w:pPr>
                      <w:pStyle w:val="2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left"/>
      <w:rPr>
        <w:rFonts w:ascii="宋体" w:hAnsi="宋体" w:eastAsia="宋体" w:cs="宋体"/>
        <w:sz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8TPSHQIAACkEAAAOAAAAZHJz&#10;L2Uyb0RvYy54bWytU82O0zAQviPxDpbvNGlRV1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9eT/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IDxM9IdAgAAKQQAAA4AAAAAAAAAAQAgAAAANQEAAGRycy9lMm9Eb2MueG1sUEsF&#10;BgAAAAAGAAYAWQEAAMQFAAAAAA==&#10;">
              <v:fill on="f" focussize="0,0"/>
              <v:stroke on="f" weight="0.5pt"/>
              <v:imagedata o:title=""/>
              <o:lock v:ext="edit" aspectratio="f"/>
              <v:textbox inset="0mm,0mm,0mm,0mm" style="mso-fit-shape-to-text:t;">
                <w:txbxContent>
                  <w:p>
                    <w:pPr>
                      <w:pStyle w:val="2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p>
    <w:pPr>
      <w:pStyle w:val="2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Ca/cNOGwIAACkEAAAOAAAAAAAAAAEAIAAAADUBAABkcnMvZTJvRG9jLnhtbFBLBQYA&#10;AAAABgAGAFkBAADCBQAAAAA=&#10;">
              <v:fill on="f" focussize="0,0"/>
              <v:stroke on="f" weight="0.5pt"/>
              <v:imagedata o:title=""/>
              <o:lock v:ext="edit" aspectratio="f"/>
              <v:textbox inset="0mm,0mm,0mm,0mm" style="mso-fit-shape-to-text:t;">
                <w:txbxContent>
                  <w:p>
                    <w:pPr>
                      <w:pStyle w:val="2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D9068"/>
    <w:multiLevelType w:val="multilevel"/>
    <w:tmpl w:val="FFFD9068"/>
    <w:lvl w:ilvl="0" w:tentative="0">
      <w:start w:val="1"/>
      <w:numFmt w:val="chineseCountingThousand"/>
      <w:suff w:val="space"/>
      <w:lvlText w:val="第%1条"/>
      <w:lvlJc w:val="left"/>
      <w:rPr>
        <w:rFonts w:hint="eastAsia" w:ascii="黑体" w:hAnsi="黑体" w:eastAsia="黑体"/>
        <w:b/>
        <w:bCs/>
        <w:sz w:val="32"/>
        <w:szCs w:val="32"/>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evenAndOddHeaders w:val="true"/>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2OGYwYTVkYmQwYTFmZWIzZWU2OTQzMmQ1M2EzNDIifQ=="/>
  </w:docVars>
  <w:rsids>
    <w:rsidRoot w:val="00000000"/>
    <w:rsid w:val="03FFB930"/>
    <w:rsid w:val="1DEF802D"/>
    <w:rsid w:val="274F7B76"/>
    <w:rsid w:val="2F7C671F"/>
    <w:rsid w:val="2FDD425C"/>
    <w:rsid w:val="53D9C311"/>
    <w:rsid w:val="5FBEEA9B"/>
    <w:rsid w:val="64BA7DF5"/>
    <w:rsid w:val="69E5FB56"/>
    <w:rsid w:val="6DAF4B1D"/>
    <w:rsid w:val="6F4F2150"/>
    <w:rsid w:val="777FCBBB"/>
    <w:rsid w:val="7973990E"/>
    <w:rsid w:val="7BD7003B"/>
    <w:rsid w:val="7DCDA742"/>
    <w:rsid w:val="7EEE3C16"/>
    <w:rsid w:val="7F0A7F1E"/>
    <w:rsid w:val="7F6DF80E"/>
    <w:rsid w:val="7F9F8727"/>
    <w:rsid w:val="7FFF14D1"/>
    <w:rsid w:val="9BFE24AB"/>
    <w:rsid w:val="BB9EA726"/>
    <w:rsid w:val="BBA3493D"/>
    <w:rsid w:val="D77435DD"/>
    <w:rsid w:val="DBEC3AC6"/>
    <w:rsid w:val="DCBCD6EE"/>
    <w:rsid w:val="DEBF10AB"/>
    <w:rsid w:val="E5AFB51D"/>
    <w:rsid w:val="EEBF1814"/>
    <w:rsid w:val="EF73293A"/>
    <w:rsid w:val="EFCF1675"/>
    <w:rsid w:val="FBFF5CB3"/>
    <w:rsid w:val="FFCF2391"/>
    <w:rsid w:val="FFEF8C70"/>
    <w:rsid w:val="FFF10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240" w:lineRule="auto"/>
      <w:ind w:left="0" w:right="0" w:firstLine="0"/>
      <w:jc w:val="both"/>
    </w:pPr>
    <w:rPr>
      <w:rFonts w:hint="default" w:ascii="Times New Roman" w:hAnsi="Times New Roman" w:eastAsia="仿宋_GB2312" w:cs="Times New Roman"/>
      <w:color w:val="auto"/>
      <w:spacing w:val="0"/>
      <w:kern w:val="2"/>
      <w:position w:val="0"/>
      <w:sz w:val="32"/>
      <w:szCs w:val="32"/>
      <w:lang w:val="en-US" w:eastAsia="zh-CN" w:bidi="ar-SA"/>
    </w:rPr>
  </w:style>
  <w:style w:type="paragraph" w:styleId="2">
    <w:name w:val="heading 1"/>
    <w:basedOn w:val="1"/>
    <w:next w:val="1"/>
    <w:link w:val="48"/>
    <w:qFormat/>
    <w:uiPriority w:val="9"/>
    <w:pPr>
      <w:keepNext/>
      <w:keepLines/>
      <w:overflowPunct w:val="0"/>
      <w:autoSpaceDE w:val="0"/>
      <w:autoSpaceDN w:val="0"/>
      <w:spacing w:before="480" w:after="200"/>
      <w:outlineLvl w:val="0"/>
    </w:pPr>
    <w:rPr>
      <w:rFonts w:ascii="Arial" w:hAnsi="Arial" w:eastAsia="Arial" w:cs="Arial"/>
      <w:sz w:val="40"/>
      <w:szCs w:val="40"/>
    </w:rPr>
  </w:style>
  <w:style w:type="paragraph" w:styleId="3">
    <w:name w:val="heading 2"/>
    <w:basedOn w:val="1"/>
    <w:next w:val="1"/>
    <w:link w:val="49"/>
    <w:unhideWhenUsed/>
    <w:qFormat/>
    <w:uiPriority w:val="9"/>
    <w:pPr>
      <w:keepNext/>
      <w:keepLines/>
      <w:overflowPunct w:val="0"/>
      <w:autoSpaceDE w:val="0"/>
      <w:autoSpaceDN w:val="0"/>
      <w:spacing w:before="360" w:after="200"/>
      <w:outlineLvl w:val="1"/>
    </w:pPr>
    <w:rPr>
      <w:rFonts w:ascii="Arial" w:hAnsi="Arial" w:eastAsia="Arial" w:cs="Arial"/>
      <w:sz w:val="34"/>
    </w:rPr>
  </w:style>
  <w:style w:type="paragraph" w:styleId="4">
    <w:name w:val="heading 3"/>
    <w:basedOn w:val="1"/>
    <w:next w:val="1"/>
    <w:link w:val="50"/>
    <w:unhideWhenUsed/>
    <w:qFormat/>
    <w:uiPriority w:val="9"/>
    <w:pPr>
      <w:keepNext/>
      <w:keepLines/>
      <w:overflowPunct w:val="0"/>
      <w:autoSpaceDE w:val="0"/>
      <w:autoSpaceDN w:val="0"/>
      <w:spacing w:before="320" w:after="200"/>
      <w:outlineLvl w:val="2"/>
    </w:pPr>
    <w:rPr>
      <w:rFonts w:ascii="Arial" w:hAnsi="Arial" w:eastAsia="Arial" w:cs="Arial"/>
      <w:sz w:val="30"/>
      <w:szCs w:val="30"/>
    </w:rPr>
  </w:style>
  <w:style w:type="paragraph" w:styleId="5">
    <w:name w:val="heading 4"/>
    <w:basedOn w:val="1"/>
    <w:next w:val="1"/>
    <w:link w:val="51"/>
    <w:unhideWhenUsed/>
    <w:qFormat/>
    <w:uiPriority w:val="9"/>
    <w:pPr>
      <w:keepNext/>
      <w:keepLines/>
      <w:overflowPunct w:val="0"/>
      <w:autoSpaceDE w:val="0"/>
      <w:autoSpaceDN w:val="0"/>
      <w:spacing w:before="320" w:after="200"/>
      <w:outlineLvl w:val="3"/>
    </w:pPr>
    <w:rPr>
      <w:rFonts w:ascii="Arial" w:hAnsi="Arial" w:eastAsia="Arial" w:cs="Arial"/>
      <w:b/>
      <w:bCs/>
      <w:sz w:val="26"/>
      <w:szCs w:val="26"/>
    </w:rPr>
  </w:style>
  <w:style w:type="paragraph" w:styleId="6">
    <w:name w:val="heading 5"/>
    <w:basedOn w:val="1"/>
    <w:next w:val="1"/>
    <w:link w:val="52"/>
    <w:unhideWhenUsed/>
    <w:qFormat/>
    <w:uiPriority w:val="9"/>
    <w:pPr>
      <w:keepNext/>
      <w:keepLines/>
      <w:overflowPunct w:val="0"/>
      <w:autoSpaceDE w:val="0"/>
      <w:autoSpaceDN w:val="0"/>
      <w:spacing w:before="320" w:after="200"/>
      <w:outlineLvl w:val="4"/>
    </w:pPr>
    <w:rPr>
      <w:rFonts w:ascii="Arial" w:hAnsi="Arial" w:eastAsia="Arial" w:cs="Arial"/>
      <w:b/>
      <w:bCs/>
      <w:sz w:val="24"/>
      <w:szCs w:val="24"/>
    </w:rPr>
  </w:style>
  <w:style w:type="paragraph" w:styleId="7">
    <w:name w:val="heading 6"/>
    <w:basedOn w:val="1"/>
    <w:next w:val="1"/>
    <w:link w:val="53"/>
    <w:unhideWhenUsed/>
    <w:qFormat/>
    <w:uiPriority w:val="9"/>
    <w:pPr>
      <w:keepNext/>
      <w:keepLines/>
      <w:overflowPunct w:val="0"/>
      <w:autoSpaceDE w:val="0"/>
      <w:autoSpaceDN w:val="0"/>
      <w:spacing w:before="320" w:after="200"/>
      <w:outlineLvl w:val="5"/>
    </w:pPr>
    <w:rPr>
      <w:rFonts w:ascii="Arial" w:hAnsi="Arial" w:eastAsia="Arial" w:cs="Arial"/>
      <w:b/>
      <w:bCs/>
      <w:sz w:val="22"/>
      <w:szCs w:val="22"/>
    </w:rPr>
  </w:style>
  <w:style w:type="paragraph" w:styleId="8">
    <w:name w:val="heading 7"/>
    <w:basedOn w:val="1"/>
    <w:next w:val="1"/>
    <w:link w:val="54"/>
    <w:unhideWhenUsed/>
    <w:qFormat/>
    <w:uiPriority w:val="9"/>
    <w:pPr>
      <w:keepNext/>
      <w:keepLines/>
      <w:overflowPunct w:val="0"/>
      <w:autoSpaceDE w:val="0"/>
      <w:autoSpaceDN w:val="0"/>
      <w:spacing w:before="320" w:after="200"/>
      <w:outlineLvl w:val="6"/>
    </w:pPr>
    <w:rPr>
      <w:rFonts w:ascii="Arial" w:hAnsi="Arial" w:eastAsia="Arial" w:cs="Arial"/>
      <w:b/>
      <w:bCs/>
      <w:i/>
      <w:iCs/>
      <w:sz w:val="22"/>
      <w:szCs w:val="22"/>
    </w:rPr>
  </w:style>
  <w:style w:type="paragraph" w:styleId="9">
    <w:name w:val="heading 8"/>
    <w:basedOn w:val="1"/>
    <w:next w:val="1"/>
    <w:link w:val="55"/>
    <w:unhideWhenUsed/>
    <w:qFormat/>
    <w:uiPriority w:val="9"/>
    <w:pPr>
      <w:keepNext/>
      <w:keepLines/>
      <w:overflowPunct w:val="0"/>
      <w:autoSpaceDE w:val="0"/>
      <w:autoSpaceDN w:val="0"/>
      <w:spacing w:before="320" w:after="200"/>
      <w:outlineLvl w:val="7"/>
    </w:pPr>
    <w:rPr>
      <w:rFonts w:ascii="Arial" w:hAnsi="Arial" w:eastAsia="Arial" w:cs="Arial"/>
      <w:i/>
      <w:iCs/>
      <w:sz w:val="22"/>
      <w:szCs w:val="22"/>
    </w:rPr>
  </w:style>
  <w:style w:type="paragraph" w:styleId="10">
    <w:name w:val="heading 9"/>
    <w:basedOn w:val="1"/>
    <w:next w:val="1"/>
    <w:link w:val="56"/>
    <w:unhideWhenUsed/>
    <w:qFormat/>
    <w:uiPriority w:val="9"/>
    <w:pPr>
      <w:keepNext/>
      <w:keepLines/>
      <w:overflowPunct w:val="0"/>
      <w:autoSpaceDE w:val="0"/>
      <w:autoSpaceDN w:val="0"/>
      <w:spacing w:before="320" w:after="200"/>
      <w:outlineLvl w:val="8"/>
    </w:pPr>
    <w:rPr>
      <w:rFonts w:ascii="Arial" w:hAnsi="Arial" w:eastAsia="Arial" w:cs="Arial"/>
      <w:i/>
      <w:iCs/>
      <w:sz w:val="21"/>
      <w:szCs w:val="21"/>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styleId="11">
    <w:name w:val="toc 7"/>
    <w:basedOn w:val="1"/>
    <w:next w:val="1"/>
    <w:unhideWhenUsed/>
    <w:qFormat/>
    <w:uiPriority w:val="39"/>
    <w:pPr>
      <w:overflowPunct w:val="0"/>
      <w:autoSpaceDE w:val="0"/>
      <w:autoSpaceDN w:val="0"/>
      <w:spacing w:after="57"/>
      <w:ind w:left="1701" w:right="0" w:firstLine="0"/>
    </w:pPr>
  </w:style>
  <w:style w:type="paragraph" w:styleId="12">
    <w:name w:val="caption"/>
    <w:basedOn w:val="1"/>
    <w:next w:val="1"/>
    <w:semiHidden/>
    <w:unhideWhenUsed/>
    <w:qFormat/>
    <w:uiPriority w:val="35"/>
    <w:pPr>
      <w:overflowPunct w:val="0"/>
      <w:autoSpaceDE w:val="0"/>
      <w:autoSpaceDN w:val="0"/>
      <w:spacing w:line="276" w:lineRule="auto"/>
    </w:pPr>
    <w:rPr>
      <w:b/>
      <w:bCs/>
      <w:color w:val="4F81BD" w:themeColor="accent1"/>
      <w:sz w:val="18"/>
      <w:szCs w:val="18"/>
      <w14:textFill>
        <w14:solidFill>
          <w14:schemeClr w14:val="accent1"/>
        </w14:solidFill>
      </w14:textFill>
    </w:rPr>
  </w:style>
  <w:style w:type="paragraph" w:styleId="13">
    <w:name w:val="Body Text"/>
    <w:basedOn w:val="1"/>
    <w:next w:val="14"/>
    <w:unhideWhenUsed/>
    <w:qFormat/>
    <w:uiPriority w:val="99"/>
    <w:pPr>
      <w:spacing w:line="500" w:lineRule="exact"/>
      <w:jc w:val="center"/>
    </w:pPr>
    <w:rPr>
      <w:rFonts w:hint="eastAsia" w:eastAsia="仿宋_GB2312"/>
    </w:rPr>
  </w:style>
  <w:style w:type="paragraph" w:styleId="14">
    <w:name w:val="Title"/>
    <w:basedOn w:val="1"/>
    <w:next w:val="1"/>
    <w:link w:val="59"/>
    <w:qFormat/>
    <w:uiPriority w:val="10"/>
    <w:pPr>
      <w:overflowPunct w:val="0"/>
      <w:autoSpaceDE w:val="0"/>
      <w:autoSpaceDN w:val="0"/>
      <w:spacing w:before="300" w:after="200"/>
      <w:contextualSpacing/>
    </w:pPr>
    <w:rPr>
      <w:sz w:val="48"/>
      <w:szCs w:val="48"/>
    </w:rPr>
  </w:style>
  <w:style w:type="paragraph" w:styleId="15">
    <w:name w:val="Body Text Indent"/>
    <w:basedOn w:val="1"/>
    <w:qFormat/>
    <w:uiPriority w:val="0"/>
    <w:pPr>
      <w:spacing w:before="120" w:beforeLines="0" w:after="120" w:afterLines="0"/>
      <w:ind w:firstLine="480" w:firstLineChars="200"/>
    </w:pPr>
    <w:rPr>
      <w:rFonts w:ascii="宋体" w:hAnsi="宋体"/>
      <w:sz w:val="24"/>
      <w:szCs w:val="20"/>
    </w:rPr>
  </w:style>
  <w:style w:type="paragraph" w:styleId="16">
    <w:name w:val="toc 5"/>
    <w:basedOn w:val="1"/>
    <w:next w:val="1"/>
    <w:unhideWhenUsed/>
    <w:qFormat/>
    <w:uiPriority w:val="39"/>
    <w:pPr>
      <w:overflowPunct w:val="0"/>
      <w:autoSpaceDE w:val="0"/>
      <w:autoSpaceDN w:val="0"/>
      <w:spacing w:after="57"/>
      <w:ind w:left="1134" w:right="0" w:firstLine="0"/>
    </w:pPr>
  </w:style>
  <w:style w:type="paragraph" w:styleId="17">
    <w:name w:val="toc 3"/>
    <w:basedOn w:val="1"/>
    <w:next w:val="1"/>
    <w:unhideWhenUsed/>
    <w:qFormat/>
    <w:uiPriority w:val="39"/>
    <w:pPr>
      <w:overflowPunct w:val="0"/>
      <w:autoSpaceDE w:val="0"/>
      <w:autoSpaceDN w:val="0"/>
      <w:spacing w:after="57"/>
      <w:ind w:left="567" w:right="0" w:firstLine="0"/>
    </w:pPr>
  </w:style>
  <w:style w:type="paragraph" w:styleId="18">
    <w:name w:val="toc 8"/>
    <w:basedOn w:val="1"/>
    <w:next w:val="1"/>
    <w:unhideWhenUsed/>
    <w:qFormat/>
    <w:uiPriority w:val="39"/>
    <w:pPr>
      <w:overflowPunct w:val="0"/>
      <w:autoSpaceDE w:val="0"/>
      <w:autoSpaceDN w:val="0"/>
      <w:spacing w:after="57"/>
      <w:ind w:left="1984" w:right="0" w:firstLine="0"/>
    </w:pPr>
  </w:style>
  <w:style w:type="paragraph" w:styleId="19">
    <w:name w:val="Date"/>
    <w:basedOn w:val="1"/>
    <w:next w:val="1"/>
    <w:qFormat/>
    <w:uiPriority w:val="0"/>
    <w:pPr>
      <w:ind w:left="100" w:leftChars="2500"/>
    </w:pPr>
  </w:style>
  <w:style w:type="paragraph" w:styleId="20">
    <w:name w:val="footer"/>
    <w:basedOn w:val="1"/>
    <w:qFormat/>
    <w:uiPriority w:val="0"/>
    <w:pPr>
      <w:tabs>
        <w:tab w:val="center" w:pos="4153"/>
        <w:tab w:val="right" w:pos="8306"/>
      </w:tabs>
      <w:snapToGrid w:val="0"/>
      <w:jc w:val="left"/>
    </w:pPr>
    <w:rPr>
      <w:sz w:val="18"/>
      <w:szCs w:val="18"/>
    </w:rPr>
  </w:style>
  <w:style w:type="paragraph" w:styleId="2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unhideWhenUsed/>
    <w:qFormat/>
    <w:uiPriority w:val="39"/>
    <w:pPr>
      <w:overflowPunct w:val="0"/>
      <w:autoSpaceDE w:val="0"/>
      <w:autoSpaceDN w:val="0"/>
      <w:spacing w:after="57"/>
      <w:ind w:left="0" w:right="0" w:firstLine="0"/>
    </w:pPr>
  </w:style>
  <w:style w:type="paragraph" w:styleId="23">
    <w:name w:val="toc 4"/>
    <w:basedOn w:val="1"/>
    <w:next w:val="1"/>
    <w:unhideWhenUsed/>
    <w:qFormat/>
    <w:uiPriority w:val="39"/>
    <w:pPr>
      <w:overflowPunct w:val="0"/>
      <w:autoSpaceDE w:val="0"/>
      <w:autoSpaceDN w:val="0"/>
      <w:spacing w:after="57"/>
      <w:ind w:left="850" w:right="0" w:firstLine="0"/>
    </w:pPr>
  </w:style>
  <w:style w:type="paragraph" w:styleId="24">
    <w:name w:val="Subtitle"/>
    <w:basedOn w:val="1"/>
    <w:next w:val="1"/>
    <w:link w:val="60"/>
    <w:qFormat/>
    <w:uiPriority w:val="11"/>
    <w:pPr>
      <w:overflowPunct w:val="0"/>
      <w:autoSpaceDE w:val="0"/>
      <w:autoSpaceDN w:val="0"/>
      <w:spacing w:before="200" w:after="200"/>
    </w:pPr>
    <w:rPr>
      <w:sz w:val="24"/>
      <w:szCs w:val="24"/>
    </w:rPr>
  </w:style>
  <w:style w:type="paragraph" w:styleId="25">
    <w:name w:val="footnote text"/>
    <w:basedOn w:val="1"/>
    <w:link w:val="193"/>
    <w:semiHidden/>
    <w:unhideWhenUsed/>
    <w:qFormat/>
    <w:uiPriority w:val="99"/>
    <w:pPr>
      <w:overflowPunct w:val="0"/>
      <w:autoSpaceDE w:val="0"/>
      <w:autoSpaceDN w:val="0"/>
      <w:spacing w:after="40" w:line="240" w:lineRule="auto"/>
    </w:pPr>
    <w:rPr>
      <w:sz w:val="18"/>
    </w:rPr>
  </w:style>
  <w:style w:type="paragraph" w:styleId="26">
    <w:name w:val="toc 6"/>
    <w:basedOn w:val="1"/>
    <w:next w:val="1"/>
    <w:unhideWhenUsed/>
    <w:qFormat/>
    <w:uiPriority w:val="39"/>
    <w:pPr>
      <w:overflowPunct w:val="0"/>
      <w:autoSpaceDE w:val="0"/>
      <w:autoSpaceDN w:val="0"/>
      <w:spacing w:after="57"/>
      <w:ind w:left="1417" w:right="0" w:firstLine="0"/>
    </w:pPr>
  </w:style>
  <w:style w:type="paragraph" w:styleId="27">
    <w:name w:val="toc 2"/>
    <w:basedOn w:val="1"/>
    <w:next w:val="1"/>
    <w:unhideWhenUsed/>
    <w:qFormat/>
    <w:uiPriority w:val="39"/>
    <w:pPr>
      <w:overflowPunct w:val="0"/>
      <w:autoSpaceDE w:val="0"/>
      <w:autoSpaceDN w:val="0"/>
      <w:spacing w:after="57"/>
      <w:ind w:left="283" w:right="0" w:firstLine="0"/>
    </w:pPr>
  </w:style>
  <w:style w:type="paragraph" w:styleId="28">
    <w:name w:val="toc 9"/>
    <w:basedOn w:val="1"/>
    <w:next w:val="1"/>
    <w:unhideWhenUsed/>
    <w:qFormat/>
    <w:uiPriority w:val="39"/>
    <w:pPr>
      <w:overflowPunct w:val="0"/>
      <w:autoSpaceDE w:val="0"/>
      <w:autoSpaceDN w:val="0"/>
      <w:spacing w:after="57"/>
      <w:ind w:left="2268" w:right="0" w:firstLine="0"/>
    </w:pPr>
  </w:style>
  <w:style w:type="paragraph" w:styleId="2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30">
    <w:name w:val="Body Text First Indent"/>
    <w:basedOn w:val="13"/>
    <w:qFormat/>
    <w:uiPriority w:val="0"/>
    <w:pPr>
      <w:spacing w:line="590" w:lineRule="exact"/>
      <w:ind w:firstLine="420" w:firstLineChars="100"/>
    </w:pPr>
    <w:rPr>
      <w:rFonts w:ascii="仿宋_GB2312" w:hAnsi="Times New Roman" w:eastAsia="仿宋_GB2312"/>
      <w:spacing w:val="-3"/>
      <w:kern w:val="21"/>
      <w:sz w:val="32"/>
      <w:szCs w:val="20"/>
    </w:rPr>
  </w:style>
  <w:style w:type="paragraph" w:styleId="31">
    <w:name w:val="Body Text First Indent 2"/>
    <w:basedOn w:val="15"/>
    <w:qFormat/>
    <w:uiPriority w:val="0"/>
    <w:pPr>
      <w:spacing w:before="0"/>
      <w:ind w:left="420" w:leftChars="200" w:firstLine="420"/>
    </w:pPr>
    <w:rPr>
      <w:kern w:val="2"/>
    </w:rPr>
  </w:style>
  <w:style w:type="table" w:styleId="33">
    <w:name w:val="Table Grid"/>
    <w:basedOn w:val="32"/>
    <w:qFormat/>
    <w:uiPriority w:val="59"/>
    <w:pPr>
      <w:overflowPunct w:val="0"/>
      <w:autoSpaceDE w:val="0"/>
      <w:autoSpaceDN w:val="0"/>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5">
    <w:name w:val="page number"/>
    <w:basedOn w:val="34"/>
    <w:qFormat/>
    <w:uiPriority w:val="0"/>
  </w:style>
  <w:style w:type="character" w:styleId="36">
    <w:name w:val="Emphasis"/>
    <w:basedOn w:val="34"/>
    <w:qFormat/>
    <w:uiPriority w:val="0"/>
    <w:rPr>
      <w:i/>
      <w:iCs/>
    </w:rPr>
  </w:style>
  <w:style w:type="character" w:styleId="37">
    <w:name w:val="Hyperlink"/>
    <w:unhideWhenUsed/>
    <w:qFormat/>
    <w:uiPriority w:val="99"/>
    <w:rPr>
      <w:color w:val="0000FF" w:themeColor="hyperlink"/>
      <w:u w:val="single"/>
      <w14:textFill>
        <w14:solidFill>
          <w14:schemeClr w14:val="hlink"/>
        </w14:solidFill>
      </w14:textFill>
    </w:rPr>
  </w:style>
  <w:style w:type="character" w:styleId="38">
    <w:name w:val="footnote reference"/>
    <w:basedOn w:val="34"/>
    <w:unhideWhenUsed/>
    <w:qFormat/>
    <w:uiPriority w:val="99"/>
    <w:rPr>
      <w:vertAlign w:val="superscript"/>
    </w:rPr>
  </w:style>
  <w:style w:type="paragraph" w:customStyle="1" w:styleId="39">
    <w:name w:val="标题 11"/>
    <w:basedOn w:val="1"/>
    <w:next w:val="1"/>
    <w:qFormat/>
    <w:uiPriority w:val="0"/>
    <w:pPr>
      <w:spacing w:before="100" w:beforeAutospacing="1" w:after="100" w:afterAutospacing="1"/>
      <w:jc w:val="left"/>
      <w:outlineLvl w:val="0"/>
    </w:pPr>
    <w:rPr>
      <w:rFonts w:hint="eastAsia" w:ascii="宋体" w:hAnsi="宋体" w:eastAsia="宋体"/>
      <w:b/>
      <w:bCs/>
      <w:kern w:val="44"/>
      <w:sz w:val="48"/>
      <w:szCs w:val="48"/>
      <w:lang w:val="en-US" w:eastAsia="zh-CN" w:bidi="en-US"/>
    </w:rPr>
  </w:style>
  <w:style w:type="character" w:customStyle="1" w:styleId="40">
    <w:name w:val="默认段落字体1"/>
    <w:semiHidden/>
    <w:qFormat/>
    <w:uiPriority w:val="0"/>
  </w:style>
  <w:style w:type="table" w:customStyle="1" w:styleId="41">
    <w:name w:val="普通表格1"/>
    <w:semiHidden/>
    <w:qFormat/>
    <w:uiPriority w:val="0"/>
  </w:style>
  <w:style w:type="paragraph" w:customStyle="1" w:styleId="42">
    <w:name w:val="批注文字1"/>
    <w:basedOn w:val="1"/>
    <w:qFormat/>
    <w:uiPriority w:val="0"/>
    <w:pPr>
      <w:jc w:val="left"/>
    </w:pPr>
  </w:style>
  <w:style w:type="paragraph" w:customStyle="1" w:styleId="43">
    <w:name w:val="页脚1"/>
    <w:basedOn w:val="1"/>
    <w:qFormat/>
    <w:uiPriority w:val="0"/>
    <w:pPr>
      <w:tabs>
        <w:tab w:val="center" w:pos="4153"/>
        <w:tab w:val="right" w:pos="8306"/>
      </w:tabs>
      <w:snapToGrid w:val="0"/>
      <w:jc w:val="left"/>
    </w:pPr>
    <w:rPr>
      <w:sz w:val="18"/>
    </w:rPr>
  </w:style>
  <w:style w:type="paragraph" w:customStyle="1" w:styleId="44">
    <w:name w:val="页眉1"/>
    <w:basedOn w:val="1"/>
    <w:qFormat/>
    <w:uiPriority w:val="0"/>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rPr>
  </w:style>
  <w:style w:type="paragraph" w:customStyle="1" w:styleId="45">
    <w:name w:val="普通(网站)11"/>
    <w:basedOn w:val="1"/>
    <w:qFormat/>
    <w:uiPriority w:val="0"/>
    <w:pPr>
      <w:spacing w:before="100" w:beforeAutospacing="1" w:after="100" w:afterAutospacing="1"/>
      <w:ind w:left="0" w:right="0"/>
      <w:jc w:val="left"/>
    </w:pPr>
    <w:rPr>
      <w:kern w:val="0"/>
      <w:sz w:val="24"/>
      <w:lang w:val="en-US" w:eastAsia="zh-CN" w:bidi="en-US"/>
    </w:rPr>
  </w:style>
  <w:style w:type="table" w:customStyle="1" w:styleId="46">
    <w:name w:val="网格型1"/>
    <w:basedOn w:val="41"/>
    <w:qFormat/>
    <w:uiPriority w:val="0"/>
    <w:pPr>
      <w:widowControl w:val="0"/>
      <w:jc w:val="both"/>
    </w:pPr>
  </w:style>
  <w:style w:type="character" w:customStyle="1" w:styleId="47">
    <w:name w:val="要点1"/>
    <w:basedOn w:val="40"/>
    <w:qFormat/>
    <w:uiPriority w:val="0"/>
    <w:rPr>
      <w:b/>
    </w:rPr>
  </w:style>
  <w:style w:type="character" w:customStyle="1" w:styleId="48">
    <w:name w:val="Heading 1 Char"/>
    <w:basedOn w:val="34"/>
    <w:link w:val="2"/>
    <w:qFormat/>
    <w:uiPriority w:val="9"/>
    <w:rPr>
      <w:rFonts w:ascii="Arial" w:hAnsi="Arial" w:eastAsia="Arial" w:cs="Arial"/>
      <w:sz w:val="40"/>
      <w:szCs w:val="40"/>
    </w:rPr>
  </w:style>
  <w:style w:type="character" w:customStyle="1" w:styleId="49">
    <w:name w:val="Heading 2 Char"/>
    <w:basedOn w:val="34"/>
    <w:link w:val="3"/>
    <w:qFormat/>
    <w:uiPriority w:val="9"/>
    <w:rPr>
      <w:rFonts w:ascii="Arial" w:hAnsi="Arial" w:eastAsia="Arial" w:cs="Arial"/>
      <w:sz w:val="34"/>
    </w:rPr>
  </w:style>
  <w:style w:type="character" w:customStyle="1" w:styleId="50">
    <w:name w:val="Heading 3 Char"/>
    <w:basedOn w:val="34"/>
    <w:link w:val="4"/>
    <w:qFormat/>
    <w:uiPriority w:val="9"/>
    <w:rPr>
      <w:rFonts w:ascii="Arial" w:hAnsi="Arial" w:eastAsia="Arial" w:cs="Arial"/>
      <w:sz w:val="30"/>
      <w:szCs w:val="30"/>
    </w:rPr>
  </w:style>
  <w:style w:type="character" w:customStyle="1" w:styleId="51">
    <w:name w:val="Heading 4 Char"/>
    <w:basedOn w:val="34"/>
    <w:link w:val="5"/>
    <w:qFormat/>
    <w:uiPriority w:val="9"/>
    <w:rPr>
      <w:rFonts w:ascii="Arial" w:hAnsi="Arial" w:eastAsia="Arial" w:cs="Arial"/>
      <w:b/>
      <w:bCs/>
      <w:sz w:val="26"/>
      <w:szCs w:val="26"/>
    </w:rPr>
  </w:style>
  <w:style w:type="character" w:customStyle="1" w:styleId="52">
    <w:name w:val="Heading 5 Char"/>
    <w:basedOn w:val="34"/>
    <w:link w:val="6"/>
    <w:qFormat/>
    <w:uiPriority w:val="9"/>
    <w:rPr>
      <w:rFonts w:ascii="Arial" w:hAnsi="Arial" w:eastAsia="Arial" w:cs="Arial"/>
      <w:b/>
      <w:bCs/>
      <w:sz w:val="24"/>
      <w:szCs w:val="24"/>
    </w:rPr>
  </w:style>
  <w:style w:type="character" w:customStyle="1" w:styleId="53">
    <w:name w:val="Heading 6 Char"/>
    <w:basedOn w:val="34"/>
    <w:link w:val="7"/>
    <w:qFormat/>
    <w:uiPriority w:val="9"/>
    <w:rPr>
      <w:rFonts w:ascii="Arial" w:hAnsi="Arial" w:eastAsia="Arial" w:cs="Arial"/>
      <w:b/>
      <w:bCs/>
      <w:sz w:val="22"/>
      <w:szCs w:val="22"/>
    </w:rPr>
  </w:style>
  <w:style w:type="character" w:customStyle="1" w:styleId="54">
    <w:name w:val="Heading 7 Char"/>
    <w:basedOn w:val="34"/>
    <w:link w:val="8"/>
    <w:qFormat/>
    <w:uiPriority w:val="9"/>
    <w:rPr>
      <w:rFonts w:ascii="Arial" w:hAnsi="Arial" w:eastAsia="Arial" w:cs="Arial"/>
      <w:b/>
      <w:bCs/>
      <w:i/>
      <w:iCs/>
      <w:sz w:val="22"/>
      <w:szCs w:val="22"/>
    </w:rPr>
  </w:style>
  <w:style w:type="character" w:customStyle="1" w:styleId="55">
    <w:name w:val="Heading 8 Char"/>
    <w:basedOn w:val="34"/>
    <w:link w:val="9"/>
    <w:qFormat/>
    <w:uiPriority w:val="9"/>
    <w:rPr>
      <w:rFonts w:ascii="Arial" w:hAnsi="Arial" w:eastAsia="Arial" w:cs="Arial"/>
      <w:i/>
      <w:iCs/>
      <w:sz w:val="22"/>
      <w:szCs w:val="22"/>
    </w:rPr>
  </w:style>
  <w:style w:type="character" w:customStyle="1" w:styleId="56">
    <w:name w:val="Heading 9 Char"/>
    <w:basedOn w:val="34"/>
    <w:link w:val="10"/>
    <w:qFormat/>
    <w:uiPriority w:val="9"/>
    <w:rPr>
      <w:rFonts w:ascii="Arial" w:hAnsi="Arial" w:eastAsia="Arial" w:cs="Arial"/>
      <w:i/>
      <w:iCs/>
      <w:sz w:val="21"/>
      <w:szCs w:val="21"/>
    </w:rPr>
  </w:style>
  <w:style w:type="paragraph" w:styleId="57">
    <w:name w:val="List Paragraph"/>
    <w:basedOn w:val="1"/>
    <w:qFormat/>
    <w:uiPriority w:val="34"/>
    <w:pPr>
      <w:overflowPunct w:val="0"/>
      <w:autoSpaceDE w:val="0"/>
      <w:autoSpaceDN w:val="0"/>
      <w:ind w:left="720"/>
      <w:contextualSpacing/>
    </w:pPr>
  </w:style>
  <w:style w:type="paragraph" w:styleId="58">
    <w:name w:val="No Spacing"/>
    <w:qFormat/>
    <w:uiPriority w:val="1"/>
    <w:pPr>
      <w:pBdr>
        <w:top w:val="none" w:color="000000" w:sz="0" w:space="0"/>
        <w:left w:val="none" w:color="000000" w:sz="0" w:space="0"/>
        <w:bottom w:val="none" w:color="000000" w:sz="0" w:space="0"/>
        <w:right w:val="none" w:color="000000" w:sz="0" w:space="0"/>
        <w:between w:val="none" w:color="000000" w:sz="0" w:space="0"/>
      </w:pBdr>
      <w:shd w:val="clear" w:fill="auto"/>
      <w:overflowPunct w:val="0"/>
      <w:autoSpaceDE w:val="0"/>
      <w:autoSpaceDN w:val="0"/>
      <w:spacing w:before="0" w:beforeAutospacing="0" w:after="0" w:afterAutospacing="0" w:line="240" w:lineRule="auto"/>
      <w:ind w:left="0" w:right="0" w:firstLine="0"/>
      <w:jc w:val="left"/>
    </w:pPr>
    <w:rPr>
      <w:rFonts w:hint="default" w:ascii="Times New Roman" w:hAnsi="Times New Roman" w:eastAsia="宋体" w:cs="Times New Roman"/>
      <w:color w:val="auto"/>
      <w:spacing w:val="0"/>
      <w:position w:val="0"/>
      <w:sz w:val="32"/>
      <w:szCs w:val="22"/>
      <w:lang w:val="en-US" w:eastAsia="en-US" w:bidi="en-US"/>
    </w:rPr>
  </w:style>
  <w:style w:type="character" w:customStyle="1" w:styleId="59">
    <w:name w:val="Title Char"/>
    <w:basedOn w:val="34"/>
    <w:link w:val="14"/>
    <w:qFormat/>
    <w:uiPriority w:val="10"/>
    <w:rPr>
      <w:sz w:val="48"/>
      <w:szCs w:val="48"/>
    </w:rPr>
  </w:style>
  <w:style w:type="character" w:customStyle="1" w:styleId="60">
    <w:name w:val="Subtitle Char"/>
    <w:basedOn w:val="34"/>
    <w:link w:val="24"/>
    <w:qFormat/>
    <w:uiPriority w:val="11"/>
    <w:rPr>
      <w:sz w:val="24"/>
      <w:szCs w:val="24"/>
    </w:rPr>
  </w:style>
  <w:style w:type="paragraph" w:styleId="61">
    <w:name w:val="Quote"/>
    <w:basedOn w:val="1"/>
    <w:next w:val="1"/>
    <w:link w:val="62"/>
    <w:qFormat/>
    <w:uiPriority w:val="29"/>
    <w:pPr>
      <w:overflowPunct w:val="0"/>
      <w:autoSpaceDE w:val="0"/>
      <w:autoSpaceDN w:val="0"/>
      <w:ind w:left="720" w:right="720"/>
    </w:pPr>
    <w:rPr>
      <w:i/>
    </w:rPr>
  </w:style>
  <w:style w:type="character" w:customStyle="1" w:styleId="62">
    <w:name w:val="Quote Char"/>
    <w:link w:val="61"/>
    <w:qFormat/>
    <w:uiPriority w:val="29"/>
    <w:rPr>
      <w:i/>
    </w:rPr>
  </w:style>
  <w:style w:type="paragraph" w:styleId="63">
    <w:name w:val="Intense Quote"/>
    <w:basedOn w:val="1"/>
    <w:next w:val="1"/>
    <w:link w:val="64"/>
    <w:qFormat/>
    <w:uiPriority w:val="30"/>
    <w:pPr>
      <w:pBdr>
        <w:top w:val="single" w:color="FFFFFF" w:sz="4" w:space="5"/>
        <w:left w:val="single" w:color="FFFFFF" w:sz="4" w:space="10"/>
        <w:bottom w:val="single" w:color="FFFFFF" w:sz="4" w:space="5"/>
        <w:right w:val="single" w:color="FFFFFF" w:sz="4" w:space="10"/>
      </w:pBdr>
      <w:shd w:val="clear" w:color="auto" w:fill="F2F2F2"/>
      <w:overflowPunct w:val="0"/>
      <w:autoSpaceDE w:val="0"/>
      <w:autoSpaceDN w:val="0"/>
      <w:ind w:left="720" w:right="720"/>
      <w:contextualSpacing w:val="0"/>
    </w:pPr>
    <w:rPr>
      <w:i/>
    </w:rPr>
  </w:style>
  <w:style w:type="character" w:customStyle="1" w:styleId="64">
    <w:name w:val="Intense Quote Char"/>
    <w:link w:val="63"/>
    <w:qFormat/>
    <w:uiPriority w:val="30"/>
    <w:rPr>
      <w:i/>
    </w:rPr>
  </w:style>
  <w:style w:type="character" w:customStyle="1" w:styleId="65">
    <w:name w:val="Header Char"/>
    <w:basedOn w:val="34"/>
    <w:qFormat/>
    <w:uiPriority w:val="99"/>
  </w:style>
  <w:style w:type="character" w:customStyle="1" w:styleId="66">
    <w:name w:val="Footer Char"/>
    <w:basedOn w:val="34"/>
    <w:qFormat/>
    <w:uiPriority w:val="99"/>
  </w:style>
  <w:style w:type="character" w:customStyle="1" w:styleId="67">
    <w:name w:val="Caption Char"/>
    <w:qFormat/>
    <w:uiPriority w:val="99"/>
  </w:style>
  <w:style w:type="table" w:customStyle="1" w:styleId="68">
    <w:name w:val="Table Grid Light"/>
    <w:basedOn w:val="32"/>
    <w:qFormat/>
    <w:uiPriority w:val="59"/>
    <w:pPr>
      <w:overflowPunct w:val="0"/>
      <w:autoSpaceDE w:val="0"/>
      <w:autoSpaceDN w:val="0"/>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69">
    <w:name w:val="Plain Table 1"/>
    <w:basedOn w:val="32"/>
    <w:qFormat/>
    <w:uiPriority w:val="59"/>
    <w:pPr>
      <w:overflowPunct w:val="0"/>
      <w:autoSpaceDE w:val="0"/>
      <w:autoSpaceDN w:val="0"/>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auto" w:fill="F1F1F1" w:themeFill="text1" w:themeFillTint="0D"/>
      </w:tcPr>
    </w:tblStylePr>
    <w:tblStylePr w:type="band1Horz">
      <w:tcPr>
        <w:shd w:val="clear" w:color="auto" w:fill="F1F1F1" w:themeFill="text1" w:themeFillTint="0D"/>
      </w:tcPr>
    </w:tblStylePr>
    <w:tblStylePr w:type="neCell"/>
    <w:tblStylePr w:type="nwCell"/>
    <w:tblStylePr w:type="seCell"/>
    <w:tblStylePr w:type="swCell"/>
  </w:style>
  <w:style w:type="table" w:customStyle="1" w:styleId="70">
    <w:name w:val="Plain Table 2"/>
    <w:basedOn w:val="32"/>
    <w:qFormat/>
    <w:uiPriority w:val="59"/>
    <w:pPr>
      <w:overflowPunct w:val="0"/>
      <w:autoSpaceDE w:val="0"/>
      <w:autoSpaceDN w:val="0"/>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71">
    <w:name w:val="Plain Table 3"/>
    <w:basedOn w:val="32"/>
    <w:qFormat/>
    <w:uiPriority w:val="99"/>
    <w:pPr>
      <w:overflowPunct w:val="0"/>
      <w:autoSpaceDE w:val="0"/>
      <w:autoSpaceDN w:val="0"/>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tblStylePr w:type="neCell"/>
    <w:tblStylePr w:type="nwCell"/>
    <w:tblStylePr w:type="seCell"/>
    <w:tblStylePr w:type="swCell"/>
  </w:style>
  <w:style w:type="table" w:customStyle="1" w:styleId="72">
    <w:name w:val="Plain Table 4"/>
    <w:basedOn w:val="32"/>
    <w:qFormat/>
    <w:uiPriority w:val="99"/>
    <w:pPr>
      <w:overflowPunct w:val="0"/>
      <w:autoSpaceDE w:val="0"/>
      <w:autoSpaceDN w:val="0"/>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tblStylePr w:type="neCell"/>
    <w:tblStylePr w:type="nwCell"/>
    <w:tblStylePr w:type="seCell"/>
    <w:tblStylePr w:type="swCell"/>
  </w:style>
  <w:style w:type="table" w:customStyle="1" w:styleId="73">
    <w:name w:val="Plain Table 5"/>
    <w:basedOn w:val="32"/>
    <w:qFormat/>
    <w:uiPriority w:val="99"/>
    <w:pPr>
      <w:overflowPunct w:val="0"/>
      <w:autoSpaceDE w:val="0"/>
      <w:autoSpaceDN w:val="0"/>
      <w:spacing w:after="0" w:line="240" w:lineRule="auto"/>
    </w:pPr>
    <w:tblStylePr w:type="firstRow">
      <w:rPr>
        <w:i/>
        <w:color w:val="404040"/>
      </w:rPr>
      <w:tcPr>
        <w:tcBorders>
          <w:left w:val="nil"/>
          <w:bottom w:val="single" w:color="404040" w:sz="4" w:space="0"/>
          <w:right w:val="nil"/>
        </w:tcBorders>
        <w:shd w:val="clear" w:color="auto" w:fill="FFFFFF"/>
      </w:tcPr>
    </w:tblStylePr>
    <w:tblStylePr w:type="lastRow">
      <w:rPr>
        <w:i/>
        <w:color w:val="404040"/>
      </w:rPr>
      <w:tcPr>
        <w:tcBorders>
          <w:top w:val="single" w:color="404040" w:sz="4" w:space="0"/>
          <w:left w:val="nil"/>
          <w:right w:val="nil"/>
        </w:tcBorders>
        <w:shd w:val="clear" w:color="auto" w:fill="FFFFFF"/>
      </w:tcPr>
    </w:tblStylePr>
    <w:tblStylePr w:type="firstCol">
      <w:pPr>
        <w:overflowPunct w:val="0"/>
        <w:autoSpaceDE w:val="0"/>
        <w:autoSpaceDN w:val="0"/>
        <w:jc w:val="right"/>
      </w:pPr>
      <w:rPr>
        <w:i/>
        <w:color w:val="404040"/>
      </w:rPr>
      <w:tcPr>
        <w:tcBorders>
          <w:right w:val="single" w:color="404040" w:sz="4" w:space="0"/>
        </w:tcBorders>
        <w:shd w:val="clear" w:color="auto" w:fill="FFFFFF"/>
      </w:tcPr>
    </w:tblStylePr>
    <w:tblStylePr w:type="lastCol">
      <w:rPr>
        <w:i/>
        <w:color w:val="404040"/>
      </w:rPr>
      <w:tcPr>
        <w:tcBorders>
          <w:left w:val="single" w:color="404040" w:sz="4" w:space="0"/>
        </w:tcBorders>
        <w:shd w:val="clear" w:color="auto" w:fill="FFFFFF"/>
      </w:tc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tblStylePr w:type="neCell"/>
    <w:tblStylePr w:type="nwCell"/>
    <w:tblStylePr w:type="seCell"/>
    <w:tblStylePr w:type="swCell"/>
  </w:style>
  <w:style w:type="table" w:customStyle="1" w:styleId="74">
    <w:name w:val="Grid Table 1 Light"/>
    <w:basedOn w:val="32"/>
    <w:qFormat/>
    <w:uiPriority w:val="99"/>
    <w:pPr>
      <w:overflowPunct w:val="0"/>
      <w:autoSpaceDE w:val="0"/>
      <w:autoSpaceDN w:val="0"/>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StylePr w:type="neCell"/>
    <w:tblStylePr w:type="nwCell"/>
    <w:tblStylePr w:type="seCell"/>
    <w:tblStylePr w:type="swCell"/>
  </w:style>
  <w:style w:type="table" w:customStyle="1" w:styleId="75">
    <w:name w:val="Grid Table 1 Light - Accent 1"/>
    <w:basedOn w:val="32"/>
    <w:qFormat/>
    <w:uiPriority w:val="99"/>
    <w:pPr>
      <w:overflowPunct w:val="0"/>
      <w:autoSpaceDE w:val="0"/>
      <w:autoSpaceDN w:val="0"/>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76">
    <w:name w:val="Grid Table 1 Light - Accent 2"/>
    <w:basedOn w:val="32"/>
    <w:qFormat/>
    <w:uiPriority w:val="99"/>
    <w:pPr>
      <w:overflowPunct w:val="0"/>
      <w:autoSpaceDE w:val="0"/>
      <w:autoSpaceDN w:val="0"/>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77">
    <w:name w:val="Grid Table 1 Light - Accent 3"/>
    <w:basedOn w:val="32"/>
    <w:qFormat/>
    <w:uiPriority w:val="99"/>
    <w:pPr>
      <w:overflowPunct w:val="0"/>
      <w:autoSpaceDE w:val="0"/>
      <w:autoSpaceDN w:val="0"/>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78">
    <w:name w:val="Grid Table 1 Light - Accent 4"/>
    <w:basedOn w:val="32"/>
    <w:qFormat/>
    <w:uiPriority w:val="99"/>
    <w:pPr>
      <w:overflowPunct w:val="0"/>
      <w:autoSpaceDE w:val="0"/>
      <w:autoSpaceDN w:val="0"/>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79">
    <w:name w:val="Grid Table 1 Light - Accent 5"/>
    <w:basedOn w:val="32"/>
    <w:qFormat/>
    <w:uiPriority w:val="99"/>
    <w:pPr>
      <w:overflowPunct w:val="0"/>
      <w:autoSpaceDE w:val="0"/>
      <w:autoSpaceDN w:val="0"/>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80">
    <w:name w:val="Grid Table 1 Light - Accent 6"/>
    <w:basedOn w:val="32"/>
    <w:qFormat/>
    <w:uiPriority w:val="99"/>
    <w:pPr>
      <w:overflowPunct w:val="0"/>
      <w:autoSpaceDE w:val="0"/>
      <w:autoSpaceDN w:val="0"/>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table" w:customStyle="1" w:styleId="81">
    <w:name w:val="Grid Table 2"/>
    <w:basedOn w:val="32"/>
    <w:qFormat/>
    <w:uiPriority w:val="99"/>
    <w:pPr>
      <w:overflowPunct w:val="0"/>
      <w:autoSpaceDE w:val="0"/>
      <w:autoSpaceDN w:val="0"/>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auto" w:fill="FFFFFF"/>
      </w:tcPr>
    </w:tblStylePr>
    <w:tblStylePr w:type="lastRow">
      <w:rPr>
        <w:b/>
        <w:color w:val="404040"/>
      </w:rPr>
      <w:tcPr>
        <w:tcBorders>
          <w:top w:val="single" w:color="696969" w:themeColor="text1" w:themeTint="95"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tblStylePr w:type="neCell"/>
    <w:tblStylePr w:type="nwCell"/>
    <w:tblStylePr w:type="seCell"/>
    <w:tblStylePr w:type="swCell"/>
  </w:style>
  <w:style w:type="table" w:customStyle="1" w:styleId="82">
    <w:name w:val="Grid Table 2 - Accent 1"/>
    <w:basedOn w:val="32"/>
    <w:qFormat/>
    <w:uiPriority w:val="99"/>
    <w:pPr>
      <w:overflowPunct w:val="0"/>
      <w:autoSpaceDE w:val="0"/>
      <w:autoSpaceDN w:val="0"/>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auto" w:fill="FFFFFF"/>
      </w:tcPr>
    </w:tblStylePr>
    <w:tblStylePr w:type="lastRow">
      <w:rPr>
        <w:b/>
        <w:color w:val="404040"/>
      </w:rPr>
      <w:tcPr>
        <w:tcBorders>
          <w:top w:val="single" w:color="5D8BC2" w:themeColor="accent1" w:themeTint="EA"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BE5F1" w:themeFill="accent1" w:themeFillTint="34"/>
      </w:tcPr>
    </w:tblStylePr>
    <w:tblStylePr w:type="band1Horz">
      <w:rPr>
        <w:rFonts w:ascii="Arial" w:hAnsi="Arial"/>
        <w:color w:val="404040"/>
        <w:sz w:val="22"/>
      </w:rPr>
      <w:tcPr>
        <w:shd w:val="clear" w:color="auto" w:fill="DBE5F1" w:themeFill="accent1" w:themeFillTint="34"/>
      </w:tcPr>
    </w:tblStylePr>
    <w:tblStylePr w:type="neCell"/>
    <w:tblStylePr w:type="nwCell"/>
    <w:tblStylePr w:type="seCell"/>
    <w:tblStylePr w:type="swCell"/>
  </w:style>
  <w:style w:type="table" w:customStyle="1" w:styleId="83">
    <w:name w:val="Grid Table 2 - Accent 2"/>
    <w:basedOn w:val="32"/>
    <w:qFormat/>
    <w:uiPriority w:val="99"/>
    <w:pPr>
      <w:overflowPunct w:val="0"/>
      <w:autoSpaceDE w:val="0"/>
      <w:autoSpaceDN w:val="0"/>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auto" w:fill="FFFFFF"/>
      </w:tcPr>
    </w:tblStylePr>
    <w:tblStylePr w:type="lastRow">
      <w:rPr>
        <w:b/>
        <w:color w:val="404040"/>
      </w:rPr>
      <w:tcPr>
        <w:tcBorders>
          <w:top w:val="single" w:color="D99795" w:themeColor="accent2" w:themeTint="97"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2DCDC" w:themeFill="accent2" w:themeFillTint="32"/>
      </w:tcPr>
    </w:tblStylePr>
    <w:tblStylePr w:type="band1Horz">
      <w:rPr>
        <w:rFonts w:ascii="Arial" w:hAnsi="Arial"/>
        <w:color w:val="404040"/>
        <w:sz w:val="22"/>
      </w:rPr>
      <w:tcPr>
        <w:shd w:val="clear" w:color="auto" w:fill="F2DCDC" w:themeFill="accent2" w:themeFillTint="32"/>
      </w:tcPr>
    </w:tblStylePr>
    <w:tblStylePr w:type="neCell"/>
    <w:tblStylePr w:type="nwCell"/>
    <w:tblStylePr w:type="seCell"/>
    <w:tblStylePr w:type="swCell"/>
  </w:style>
  <w:style w:type="table" w:customStyle="1" w:styleId="84">
    <w:name w:val="Grid Table 2 - Accent 3"/>
    <w:basedOn w:val="32"/>
    <w:qFormat/>
    <w:uiPriority w:val="99"/>
    <w:pPr>
      <w:overflowPunct w:val="0"/>
      <w:autoSpaceDE w:val="0"/>
      <w:autoSpaceDN w:val="0"/>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auto" w:fill="FFFFFF"/>
      </w:tcPr>
    </w:tblStylePr>
    <w:tblStylePr w:type="lastRow">
      <w:rPr>
        <w:b/>
        <w:color w:val="404040"/>
      </w:rPr>
      <w:tcPr>
        <w:tcBorders>
          <w:top w:val="single" w:color="9BBB59" w:themeColor="accent3" w:themeTint="FE"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AF1DD" w:themeFill="accent3" w:themeFillTint="34"/>
      </w:tcPr>
    </w:tblStylePr>
    <w:tblStylePr w:type="band1Horz">
      <w:rPr>
        <w:rFonts w:ascii="Arial" w:hAnsi="Arial"/>
        <w:color w:val="404040"/>
        <w:sz w:val="22"/>
      </w:rPr>
      <w:tcPr>
        <w:shd w:val="clear" w:color="auto" w:fill="EAF1DD" w:themeFill="accent3" w:themeFillTint="34"/>
      </w:tcPr>
    </w:tblStylePr>
    <w:tblStylePr w:type="neCell"/>
    <w:tblStylePr w:type="nwCell"/>
    <w:tblStylePr w:type="seCell"/>
    <w:tblStylePr w:type="swCell"/>
  </w:style>
  <w:style w:type="table" w:customStyle="1" w:styleId="85">
    <w:name w:val="Grid Table 2 - Accent 4"/>
    <w:basedOn w:val="32"/>
    <w:qFormat/>
    <w:uiPriority w:val="99"/>
    <w:pPr>
      <w:overflowPunct w:val="0"/>
      <w:autoSpaceDE w:val="0"/>
      <w:autoSpaceDN w:val="0"/>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auto" w:fill="FFFFFF"/>
      </w:tcPr>
    </w:tblStylePr>
    <w:tblStylePr w:type="lastRow">
      <w:rPr>
        <w:b/>
        <w:color w:val="404040"/>
      </w:rPr>
      <w:tcPr>
        <w:tcBorders>
          <w:top w:val="single" w:color="B2A1C6" w:themeColor="accent4" w:themeTint="9A"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5DFEC" w:themeFill="accent4" w:themeFillTint="34"/>
      </w:tcPr>
    </w:tblStylePr>
    <w:tblStylePr w:type="band1Horz">
      <w:rPr>
        <w:rFonts w:ascii="Arial" w:hAnsi="Arial"/>
        <w:color w:val="404040"/>
        <w:sz w:val="22"/>
      </w:rPr>
      <w:tcPr>
        <w:shd w:val="clear" w:color="auto" w:fill="E5DFEC" w:themeFill="accent4" w:themeFillTint="34"/>
      </w:tcPr>
    </w:tblStylePr>
    <w:tblStylePr w:type="neCell"/>
    <w:tblStylePr w:type="nwCell"/>
    <w:tblStylePr w:type="seCell"/>
    <w:tblStylePr w:type="swCell"/>
  </w:style>
  <w:style w:type="table" w:customStyle="1" w:styleId="86">
    <w:name w:val="Grid Table 2 - Accent 5"/>
    <w:basedOn w:val="32"/>
    <w:qFormat/>
    <w:uiPriority w:val="99"/>
    <w:pPr>
      <w:overflowPunct w:val="0"/>
      <w:autoSpaceDE w:val="0"/>
      <w:autoSpaceDN w:val="0"/>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auto" w:fill="FFFFFF"/>
      </w:tcPr>
    </w:tblStylePr>
    <w:tblStylePr w:type="lastRow">
      <w:rPr>
        <w:b/>
        <w:color w:val="404040"/>
      </w:rPr>
      <w:tcPr>
        <w:tcBorders>
          <w:top w:val="single" w:color="4BACC6" w:themeColor="accent5"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AEEF3" w:themeFill="accent5" w:themeFillTint="34"/>
      </w:tcPr>
    </w:tblStylePr>
    <w:tblStylePr w:type="band1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87">
    <w:name w:val="Grid Table 2 - Accent 6"/>
    <w:basedOn w:val="32"/>
    <w:qFormat/>
    <w:uiPriority w:val="99"/>
    <w:pPr>
      <w:overflowPunct w:val="0"/>
      <w:autoSpaceDE w:val="0"/>
      <w:autoSpaceDN w:val="0"/>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auto" w:fill="FFFFFF"/>
      </w:tcPr>
    </w:tblStylePr>
    <w:tblStylePr w:type="lastRow">
      <w:rPr>
        <w:b/>
        <w:color w:val="404040"/>
      </w:rPr>
      <w:tcPr>
        <w:tcBorders>
          <w:top w:val="single" w:color="F79646" w:themeColor="accent6"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DE9D9" w:themeFill="accent6" w:themeFillTint="34"/>
      </w:tcPr>
    </w:tblStylePr>
    <w:tblStylePr w:type="band1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88">
    <w:name w:val="Grid Table 3"/>
    <w:basedOn w:val="32"/>
    <w:qFormat/>
    <w:uiPriority w:val="99"/>
    <w:pPr>
      <w:overflowPunct w:val="0"/>
      <w:autoSpaceDE w:val="0"/>
      <w:autoSpaceDN w:val="0"/>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tblStylePr w:type="neCell"/>
    <w:tblStylePr w:type="nwCell"/>
    <w:tblStylePr w:type="seCell"/>
    <w:tblStylePr w:type="swCell"/>
  </w:style>
  <w:style w:type="table" w:customStyle="1" w:styleId="89">
    <w:name w:val="Grid Table 3 - Accent 1"/>
    <w:basedOn w:val="32"/>
    <w:qFormat/>
    <w:uiPriority w:val="99"/>
    <w:pPr>
      <w:overflowPunct w:val="0"/>
      <w:autoSpaceDE w:val="0"/>
      <w:autoSpaceDN w:val="0"/>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DBE5F1" w:themeFill="accent1" w:themeFillTint="34"/>
      </w:tcPr>
    </w:tblStylePr>
    <w:tblStylePr w:type="band1Horz">
      <w:rPr>
        <w:rFonts w:ascii="Arial" w:hAnsi="Arial"/>
        <w:color w:val="404040"/>
        <w:sz w:val="22"/>
      </w:rPr>
      <w:tcPr>
        <w:shd w:val="clear" w:color="auto" w:fill="DBE5F1" w:themeFill="accent1" w:themeFillTint="34"/>
      </w:tcPr>
    </w:tblStylePr>
    <w:tblStylePr w:type="neCell"/>
    <w:tblStylePr w:type="nwCell"/>
    <w:tblStylePr w:type="seCell"/>
    <w:tblStylePr w:type="swCell"/>
  </w:style>
  <w:style w:type="table" w:customStyle="1" w:styleId="90">
    <w:name w:val="Grid Table 3 - Accent 2"/>
    <w:basedOn w:val="32"/>
    <w:qFormat/>
    <w:uiPriority w:val="99"/>
    <w:pPr>
      <w:overflowPunct w:val="0"/>
      <w:autoSpaceDE w:val="0"/>
      <w:autoSpaceDN w:val="0"/>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F2DCDC" w:themeFill="accent2" w:themeFillTint="32"/>
      </w:tcPr>
    </w:tblStylePr>
    <w:tblStylePr w:type="band1Horz">
      <w:rPr>
        <w:rFonts w:ascii="Arial" w:hAnsi="Arial"/>
        <w:color w:val="404040"/>
        <w:sz w:val="22"/>
      </w:rPr>
      <w:tcPr>
        <w:shd w:val="clear" w:color="auto" w:fill="F2DCDC" w:themeFill="accent2" w:themeFillTint="32"/>
      </w:tcPr>
    </w:tblStylePr>
    <w:tblStylePr w:type="neCell"/>
    <w:tblStylePr w:type="nwCell"/>
    <w:tblStylePr w:type="seCell"/>
    <w:tblStylePr w:type="swCell"/>
  </w:style>
  <w:style w:type="table" w:customStyle="1" w:styleId="91">
    <w:name w:val="Grid Table 3 - Accent 3"/>
    <w:basedOn w:val="32"/>
    <w:qFormat/>
    <w:uiPriority w:val="99"/>
    <w:pPr>
      <w:overflowPunct w:val="0"/>
      <w:autoSpaceDE w:val="0"/>
      <w:autoSpaceDN w:val="0"/>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EAF1DD" w:themeFill="accent3" w:themeFillTint="34"/>
      </w:tcPr>
    </w:tblStylePr>
    <w:tblStylePr w:type="band1Horz">
      <w:rPr>
        <w:rFonts w:ascii="Arial" w:hAnsi="Arial"/>
        <w:color w:val="404040"/>
        <w:sz w:val="22"/>
      </w:rPr>
      <w:tcPr>
        <w:shd w:val="clear" w:color="auto" w:fill="EAF1DD" w:themeFill="accent3" w:themeFillTint="34"/>
      </w:tcPr>
    </w:tblStylePr>
    <w:tblStylePr w:type="neCell"/>
    <w:tblStylePr w:type="nwCell"/>
    <w:tblStylePr w:type="seCell"/>
    <w:tblStylePr w:type="swCell"/>
  </w:style>
  <w:style w:type="table" w:customStyle="1" w:styleId="92">
    <w:name w:val="Grid Table 3 - Accent 4"/>
    <w:basedOn w:val="32"/>
    <w:qFormat/>
    <w:uiPriority w:val="99"/>
    <w:pPr>
      <w:overflowPunct w:val="0"/>
      <w:autoSpaceDE w:val="0"/>
      <w:autoSpaceDN w:val="0"/>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E5DFEC" w:themeFill="accent4" w:themeFillTint="34"/>
      </w:tcPr>
    </w:tblStylePr>
    <w:tblStylePr w:type="band1Horz">
      <w:rPr>
        <w:rFonts w:ascii="Arial" w:hAnsi="Arial"/>
        <w:color w:val="404040"/>
        <w:sz w:val="22"/>
      </w:rPr>
      <w:tcPr>
        <w:shd w:val="clear" w:color="auto" w:fill="E5DFEC" w:themeFill="accent4" w:themeFillTint="34"/>
      </w:tcPr>
    </w:tblStylePr>
    <w:tblStylePr w:type="neCell"/>
    <w:tblStylePr w:type="nwCell"/>
    <w:tblStylePr w:type="seCell"/>
    <w:tblStylePr w:type="swCell"/>
  </w:style>
  <w:style w:type="table" w:customStyle="1" w:styleId="93">
    <w:name w:val="Grid Table 3 - Accent 5"/>
    <w:basedOn w:val="32"/>
    <w:qFormat/>
    <w:uiPriority w:val="99"/>
    <w:pPr>
      <w:overflowPunct w:val="0"/>
      <w:autoSpaceDE w:val="0"/>
      <w:autoSpaceDN w:val="0"/>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DAEEF3" w:themeFill="accent5" w:themeFillTint="34"/>
      </w:tcPr>
    </w:tblStylePr>
    <w:tblStylePr w:type="band1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94">
    <w:name w:val="Grid Table 3 - Accent 6"/>
    <w:basedOn w:val="32"/>
    <w:qFormat/>
    <w:uiPriority w:val="99"/>
    <w:pPr>
      <w:overflowPunct w:val="0"/>
      <w:autoSpaceDE w:val="0"/>
      <w:autoSpaceDN w:val="0"/>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FDE9D9" w:themeFill="accent6" w:themeFillTint="34"/>
      </w:tcPr>
    </w:tblStylePr>
    <w:tblStylePr w:type="band1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95">
    <w:name w:val="Grid Table 4"/>
    <w:basedOn w:val="32"/>
    <w:qFormat/>
    <w:uiPriority w:val="59"/>
    <w:pPr>
      <w:overflowPunct w:val="0"/>
      <w:autoSpaceDE w:val="0"/>
      <w:autoSpaceDN w:val="0"/>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tblStylePr w:type="neCell"/>
    <w:tblStylePr w:type="nwCell"/>
    <w:tblStylePr w:type="seCell"/>
    <w:tblStylePr w:type="swCell"/>
  </w:style>
  <w:style w:type="table" w:customStyle="1" w:styleId="96">
    <w:name w:val="Grid Table 4 - Accent 1"/>
    <w:basedOn w:val="32"/>
    <w:qFormat/>
    <w:uiPriority w:val="59"/>
    <w:pPr>
      <w:overflowPunct w:val="0"/>
      <w:autoSpaceDE w:val="0"/>
      <w:autoSpaceDN w:val="0"/>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auto"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CE6F2" w:themeFill="accent1" w:themeFillTint="32"/>
      </w:tcPr>
    </w:tblStylePr>
    <w:tblStylePr w:type="band1Horz">
      <w:rPr>
        <w:rFonts w:ascii="Arial" w:hAnsi="Arial"/>
        <w:color w:val="404040"/>
        <w:sz w:val="22"/>
      </w:rPr>
      <w:tcPr>
        <w:shd w:val="clear" w:color="auto" w:fill="DCE6F2" w:themeFill="accent1" w:themeFillTint="32"/>
      </w:tcPr>
    </w:tblStylePr>
    <w:tblStylePr w:type="neCell"/>
    <w:tblStylePr w:type="nwCell"/>
    <w:tblStylePr w:type="seCell"/>
    <w:tblStylePr w:type="swCell"/>
  </w:style>
  <w:style w:type="table" w:customStyle="1" w:styleId="97">
    <w:name w:val="Grid Table 4 - Accent 2"/>
    <w:basedOn w:val="32"/>
    <w:qFormat/>
    <w:uiPriority w:val="59"/>
    <w:pPr>
      <w:overflowPunct w:val="0"/>
      <w:autoSpaceDE w:val="0"/>
      <w:autoSpaceDN w:val="0"/>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auto"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2DCDC" w:themeFill="accent2" w:themeFillTint="32"/>
      </w:tcPr>
    </w:tblStylePr>
    <w:tblStylePr w:type="band1Horz">
      <w:rPr>
        <w:rFonts w:ascii="Arial" w:hAnsi="Arial"/>
        <w:color w:val="404040"/>
        <w:sz w:val="22"/>
      </w:rPr>
      <w:tcPr>
        <w:shd w:val="clear" w:color="auto" w:fill="F2DCDC" w:themeFill="accent2" w:themeFillTint="32"/>
      </w:tcPr>
    </w:tblStylePr>
    <w:tblStylePr w:type="neCell"/>
    <w:tblStylePr w:type="nwCell"/>
    <w:tblStylePr w:type="seCell"/>
    <w:tblStylePr w:type="swCell"/>
  </w:style>
  <w:style w:type="table" w:customStyle="1" w:styleId="98">
    <w:name w:val="Grid Table 4 - Accent 3"/>
    <w:basedOn w:val="32"/>
    <w:qFormat/>
    <w:uiPriority w:val="59"/>
    <w:pPr>
      <w:overflowPunct w:val="0"/>
      <w:autoSpaceDE w:val="0"/>
      <w:autoSpaceDN w:val="0"/>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auto"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AF1DD" w:themeFill="accent3" w:themeFillTint="34"/>
      </w:tcPr>
    </w:tblStylePr>
    <w:tblStylePr w:type="band1Horz">
      <w:rPr>
        <w:rFonts w:ascii="Arial" w:hAnsi="Arial"/>
        <w:color w:val="404040"/>
        <w:sz w:val="22"/>
      </w:rPr>
      <w:tcPr>
        <w:shd w:val="clear" w:color="auto" w:fill="EAF1DD" w:themeFill="accent3" w:themeFillTint="34"/>
      </w:tcPr>
    </w:tblStylePr>
    <w:tblStylePr w:type="neCell"/>
    <w:tblStylePr w:type="nwCell"/>
    <w:tblStylePr w:type="seCell"/>
    <w:tblStylePr w:type="swCell"/>
  </w:style>
  <w:style w:type="table" w:customStyle="1" w:styleId="99">
    <w:name w:val="Grid Table 4 - Accent 4"/>
    <w:basedOn w:val="32"/>
    <w:qFormat/>
    <w:uiPriority w:val="59"/>
    <w:pPr>
      <w:overflowPunct w:val="0"/>
      <w:autoSpaceDE w:val="0"/>
      <w:autoSpaceDN w:val="0"/>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auto"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5DFEC" w:themeFill="accent4" w:themeFillTint="34"/>
      </w:tcPr>
    </w:tblStylePr>
    <w:tblStylePr w:type="band1Horz">
      <w:rPr>
        <w:rFonts w:ascii="Arial" w:hAnsi="Arial"/>
        <w:color w:val="404040"/>
        <w:sz w:val="22"/>
      </w:rPr>
      <w:tcPr>
        <w:shd w:val="clear" w:color="auto" w:fill="E5DFEC" w:themeFill="accent4" w:themeFillTint="34"/>
      </w:tcPr>
    </w:tblStylePr>
    <w:tblStylePr w:type="neCell"/>
    <w:tblStylePr w:type="nwCell"/>
    <w:tblStylePr w:type="seCell"/>
    <w:tblStylePr w:type="swCell"/>
  </w:style>
  <w:style w:type="table" w:customStyle="1" w:styleId="100">
    <w:name w:val="Grid Table 4 - Accent 5"/>
    <w:basedOn w:val="32"/>
    <w:qFormat/>
    <w:uiPriority w:val="59"/>
    <w:pPr>
      <w:overflowPunct w:val="0"/>
      <w:autoSpaceDE w:val="0"/>
      <w:autoSpaceDN w:val="0"/>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auto"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AEEF3" w:themeFill="accent5" w:themeFillTint="34"/>
      </w:tcPr>
    </w:tblStylePr>
    <w:tblStylePr w:type="band1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101">
    <w:name w:val="Grid Table 4 - Accent 6"/>
    <w:basedOn w:val="32"/>
    <w:qFormat/>
    <w:uiPriority w:val="59"/>
    <w:pPr>
      <w:overflowPunct w:val="0"/>
      <w:autoSpaceDE w:val="0"/>
      <w:autoSpaceDN w:val="0"/>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auto"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DE9D9" w:themeFill="accent6" w:themeFillTint="34"/>
      </w:tcPr>
    </w:tblStylePr>
    <w:tblStylePr w:type="band1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102">
    <w:name w:val="Grid Table 5 Dark"/>
    <w:basedOn w:val="32"/>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000000" w:themeFill="text1"/>
      </w:tcPr>
    </w:tblStylePr>
    <w:tblStylePr w:type="lastRow">
      <w:rPr>
        <w:rFonts w:ascii="Arial" w:hAnsi="Arial"/>
        <w:b/>
        <w:color w:val="FFFFFF"/>
        <w:sz w:val="22"/>
      </w:rPr>
      <w:tcPr>
        <w:tcBorders>
          <w:top w:val="single" w:color="FFFFFF" w:themeColor="light1" w:sz="4" w:space="0"/>
        </w:tcBorders>
        <w:shd w:val="clear" w:color="auto" w:fill="000000" w:themeFill="text1"/>
      </w:tcPr>
    </w:tblStylePr>
    <w:tblStylePr w:type="firstCol">
      <w:rPr>
        <w:rFonts w:ascii="Arial" w:hAnsi="Arial"/>
        <w:b/>
        <w:color w:val="FFFFFF"/>
        <w:sz w:val="22"/>
      </w:rPr>
      <w:tcPr>
        <w:shd w:val="clear" w:color="auto" w:fill="000000" w:themeFill="text1"/>
      </w:tcPr>
    </w:tblStylePr>
    <w:tblStylePr w:type="lastCol">
      <w:rPr>
        <w:rFonts w:ascii="Arial" w:hAnsi="Arial"/>
        <w:b/>
        <w:color w:val="FFFFFF"/>
        <w:sz w:val="22"/>
      </w:rPr>
      <w:tcPr>
        <w:shd w:val="clear" w:color="auto" w:fill="000000" w:themeFill="text1"/>
      </w:tcPr>
    </w:tblStylePr>
    <w:tblStylePr w:type="band1Vert">
      <w:tcPr>
        <w:shd w:val="clear" w:color="auto" w:fill="898989" w:themeFill="text1" w:themeFillTint="75"/>
      </w:tcPr>
    </w:tblStylePr>
    <w:tblStylePr w:type="band1Horz">
      <w:tcPr>
        <w:shd w:val="clear" w:color="auto" w:fill="898989" w:themeFill="text1" w:themeFillTint="75"/>
      </w:tcPr>
    </w:tblStylePr>
    <w:tblStylePr w:type="neCell"/>
    <w:tblStylePr w:type="nwCell"/>
    <w:tblStylePr w:type="seCell"/>
    <w:tblStylePr w:type="swCell"/>
  </w:style>
  <w:style w:type="table" w:customStyle="1" w:styleId="103">
    <w:name w:val="Grid Table 5 Dark- Accent 1"/>
    <w:basedOn w:val="32"/>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4F81BD" w:themeFill="accent1"/>
      </w:tcPr>
    </w:tblStylePr>
    <w:tblStylePr w:type="lastRow">
      <w:rPr>
        <w:rFonts w:ascii="Arial" w:hAnsi="Arial"/>
        <w:b/>
        <w:color w:val="FFFFFF"/>
        <w:sz w:val="22"/>
      </w:rPr>
      <w:tcPr>
        <w:tcBorders>
          <w:top w:val="single" w:color="FFFFFF" w:themeColor="light1" w:sz="4" w:space="0"/>
        </w:tcBorders>
        <w:shd w:val="clear" w:color="auto" w:fill="4F81BD" w:themeFill="accent1"/>
      </w:tcPr>
    </w:tblStylePr>
    <w:tblStylePr w:type="firstCol">
      <w:rPr>
        <w:rFonts w:ascii="Arial" w:hAnsi="Arial"/>
        <w:b/>
        <w:color w:val="FFFFFF"/>
        <w:sz w:val="22"/>
      </w:rPr>
      <w:tcPr>
        <w:shd w:val="clear" w:color="auto" w:fill="4F81BD" w:themeFill="accent1"/>
      </w:tcPr>
    </w:tblStylePr>
    <w:tblStylePr w:type="lastCol">
      <w:rPr>
        <w:rFonts w:ascii="Arial" w:hAnsi="Arial"/>
        <w:b/>
        <w:color w:val="FFFFFF"/>
        <w:sz w:val="22"/>
      </w:rPr>
      <w:tcPr>
        <w:shd w:val="clear" w:color="auto" w:fill="4F81BD" w:themeFill="accent1"/>
      </w:tcPr>
    </w:tblStylePr>
    <w:tblStylePr w:type="band1Vert">
      <w:tcPr>
        <w:shd w:val="clear" w:color="auto" w:fill="AEC5E0" w:themeFill="accent1" w:themeFillTint="75"/>
      </w:tcPr>
    </w:tblStylePr>
    <w:tblStylePr w:type="band1Horz">
      <w:tcPr>
        <w:shd w:val="clear" w:color="auto" w:fill="AEC5E0" w:themeFill="accent1" w:themeFillTint="75"/>
      </w:tcPr>
    </w:tblStylePr>
    <w:tblStylePr w:type="neCell"/>
    <w:tblStylePr w:type="nwCell"/>
    <w:tblStylePr w:type="seCell"/>
    <w:tblStylePr w:type="swCell"/>
  </w:style>
  <w:style w:type="table" w:customStyle="1" w:styleId="104">
    <w:name w:val="Grid Table 5 Dark - Accent 2"/>
    <w:basedOn w:val="32"/>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C0504D" w:themeFill="accent2"/>
      </w:tcPr>
    </w:tblStylePr>
    <w:tblStylePr w:type="lastRow">
      <w:rPr>
        <w:rFonts w:ascii="Arial" w:hAnsi="Arial"/>
        <w:b/>
        <w:color w:val="FFFFFF"/>
        <w:sz w:val="22"/>
      </w:rPr>
      <w:tcPr>
        <w:tcBorders>
          <w:top w:val="single" w:color="FFFFFF" w:themeColor="light1" w:sz="4" w:space="0"/>
        </w:tcBorders>
        <w:shd w:val="clear" w:color="auto" w:fill="C0504D" w:themeFill="accent2"/>
      </w:tcPr>
    </w:tblStylePr>
    <w:tblStylePr w:type="firstCol">
      <w:rPr>
        <w:rFonts w:ascii="Arial" w:hAnsi="Arial"/>
        <w:b/>
        <w:color w:val="FFFFFF"/>
        <w:sz w:val="22"/>
      </w:rPr>
      <w:tcPr>
        <w:shd w:val="clear" w:color="auto" w:fill="C0504D" w:themeFill="accent2"/>
      </w:tcPr>
    </w:tblStylePr>
    <w:tblStylePr w:type="lastCol">
      <w:rPr>
        <w:rFonts w:ascii="Arial" w:hAnsi="Arial"/>
        <w:b/>
        <w:color w:val="FFFFFF"/>
        <w:sz w:val="22"/>
      </w:rPr>
      <w:tcPr>
        <w:shd w:val="clear" w:color="auto" w:fill="C0504D" w:themeFill="accent2"/>
      </w:tcPr>
    </w:tblStylePr>
    <w:tblStylePr w:type="band1Vert">
      <w:tcPr>
        <w:shd w:val="clear" w:color="auto" w:fill="E2AEAD" w:themeFill="accent2" w:themeFillTint="75"/>
      </w:tcPr>
    </w:tblStylePr>
    <w:tblStylePr w:type="band1Horz">
      <w:tcPr>
        <w:shd w:val="clear" w:color="auto" w:fill="E2AEAD" w:themeFill="accent2" w:themeFillTint="75"/>
      </w:tcPr>
    </w:tblStylePr>
    <w:tblStylePr w:type="neCell"/>
    <w:tblStylePr w:type="nwCell"/>
    <w:tblStylePr w:type="seCell"/>
    <w:tblStylePr w:type="swCell"/>
  </w:style>
  <w:style w:type="table" w:customStyle="1" w:styleId="105">
    <w:name w:val="Grid Table 5 Dark - Accent 3"/>
    <w:basedOn w:val="32"/>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9BBB59" w:themeFill="accent3"/>
      </w:tcPr>
    </w:tblStylePr>
    <w:tblStylePr w:type="lastRow">
      <w:rPr>
        <w:rFonts w:ascii="Arial" w:hAnsi="Arial"/>
        <w:b/>
        <w:color w:val="FFFFFF"/>
        <w:sz w:val="22"/>
      </w:rPr>
      <w:tcPr>
        <w:tcBorders>
          <w:top w:val="single" w:color="FFFFFF" w:themeColor="light1" w:sz="4" w:space="0"/>
        </w:tcBorders>
        <w:shd w:val="clear" w:color="auto" w:fill="9BBB59" w:themeFill="accent3"/>
      </w:tcPr>
    </w:tblStylePr>
    <w:tblStylePr w:type="firstCol">
      <w:rPr>
        <w:rFonts w:ascii="Arial" w:hAnsi="Arial"/>
        <w:b/>
        <w:color w:val="FFFFFF"/>
        <w:sz w:val="22"/>
      </w:rPr>
      <w:tcPr>
        <w:shd w:val="clear" w:color="auto" w:fill="9BBB59" w:themeFill="accent3"/>
      </w:tcPr>
    </w:tblStylePr>
    <w:tblStylePr w:type="lastCol">
      <w:rPr>
        <w:rFonts w:ascii="Arial" w:hAnsi="Arial"/>
        <w:b/>
        <w:color w:val="FFFFFF"/>
        <w:sz w:val="22"/>
      </w:rPr>
      <w:tcPr>
        <w:shd w:val="clear" w:color="auto" w:fill="9BBB59" w:themeFill="accent3"/>
      </w:tcPr>
    </w:tblStylePr>
    <w:tblStylePr w:type="band1Vert">
      <w:tcPr>
        <w:shd w:val="clear" w:color="auto" w:fill="D1DFB2" w:themeFill="accent3" w:themeFillTint="75"/>
      </w:tcPr>
    </w:tblStylePr>
    <w:tblStylePr w:type="band1Horz">
      <w:tcPr>
        <w:shd w:val="clear" w:color="auto" w:fill="D1DFB2" w:themeFill="accent3" w:themeFillTint="75"/>
      </w:tcPr>
    </w:tblStylePr>
    <w:tblStylePr w:type="neCell"/>
    <w:tblStylePr w:type="nwCell"/>
    <w:tblStylePr w:type="seCell"/>
    <w:tblStylePr w:type="swCell"/>
  </w:style>
  <w:style w:type="table" w:customStyle="1" w:styleId="106">
    <w:name w:val="Grid Table 5 Dark- Accent 4"/>
    <w:basedOn w:val="32"/>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8064A2" w:themeFill="accent4"/>
      </w:tcPr>
    </w:tblStylePr>
    <w:tblStylePr w:type="lastRow">
      <w:rPr>
        <w:rFonts w:ascii="Arial" w:hAnsi="Arial"/>
        <w:b/>
        <w:color w:val="FFFFFF"/>
        <w:sz w:val="22"/>
      </w:rPr>
      <w:tcPr>
        <w:tcBorders>
          <w:top w:val="single" w:color="FFFFFF" w:themeColor="light1" w:sz="4" w:space="0"/>
        </w:tcBorders>
        <w:shd w:val="clear" w:color="auto" w:fill="8064A2" w:themeFill="accent4"/>
      </w:tcPr>
    </w:tblStylePr>
    <w:tblStylePr w:type="firstCol">
      <w:rPr>
        <w:rFonts w:ascii="Arial" w:hAnsi="Arial"/>
        <w:b/>
        <w:color w:val="FFFFFF"/>
        <w:sz w:val="22"/>
      </w:rPr>
      <w:tcPr>
        <w:shd w:val="clear" w:color="auto" w:fill="8064A2" w:themeFill="accent4"/>
      </w:tcPr>
    </w:tblStylePr>
    <w:tblStylePr w:type="lastCol">
      <w:rPr>
        <w:rFonts w:ascii="Arial" w:hAnsi="Arial"/>
        <w:b/>
        <w:color w:val="FFFFFF"/>
        <w:sz w:val="22"/>
      </w:rPr>
      <w:tcPr>
        <w:shd w:val="clear" w:color="auto" w:fill="8064A2" w:themeFill="accent4"/>
      </w:tcPr>
    </w:tblStylePr>
    <w:tblStylePr w:type="band1Vert">
      <w:tcPr>
        <w:shd w:val="clear" w:color="auto" w:fill="C4B7D4" w:themeFill="accent4" w:themeFillTint="75"/>
      </w:tcPr>
    </w:tblStylePr>
    <w:tblStylePr w:type="band1Horz">
      <w:tcPr>
        <w:shd w:val="clear" w:color="auto" w:fill="C4B7D4" w:themeFill="accent4" w:themeFillTint="75"/>
      </w:tcPr>
    </w:tblStylePr>
    <w:tblStylePr w:type="neCell"/>
    <w:tblStylePr w:type="nwCell"/>
    <w:tblStylePr w:type="seCell"/>
    <w:tblStylePr w:type="swCell"/>
  </w:style>
  <w:style w:type="table" w:customStyle="1" w:styleId="107">
    <w:name w:val="Grid Table 5 Dark - Accent 5"/>
    <w:basedOn w:val="32"/>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4BACC6" w:themeFill="accent5"/>
      </w:tcPr>
    </w:tblStylePr>
    <w:tblStylePr w:type="lastRow">
      <w:rPr>
        <w:rFonts w:ascii="Arial" w:hAnsi="Arial"/>
        <w:b/>
        <w:color w:val="FFFFFF"/>
        <w:sz w:val="22"/>
      </w:rPr>
      <w:tcPr>
        <w:tcBorders>
          <w:top w:val="single" w:color="FFFFFF" w:themeColor="light1" w:sz="4" w:space="0"/>
        </w:tcBorders>
        <w:shd w:val="clear" w:color="auto" w:fill="4BACC6" w:themeFill="accent5"/>
      </w:tcPr>
    </w:tblStylePr>
    <w:tblStylePr w:type="firstCol">
      <w:rPr>
        <w:rFonts w:ascii="Arial" w:hAnsi="Arial"/>
        <w:b/>
        <w:color w:val="FFFFFF"/>
        <w:sz w:val="22"/>
      </w:rPr>
      <w:tcPr>
        <w:shd w:val="clear" w:color="auto" w:fill="4BACC6" w:themeFill="accent5"/>
      </w:tcPr>
    </w:tblStylePr>
    <w:tblStylePr w:type="lastCol">
      <w:rPr>
        <w:rFonts w:ascii="Arial" w:hAnsi="Arial"/>
        <w:b/>
        <w:color w:val="FFFFFF"/>
        <w:sz w:val="22"/>
      </w:rPr>
      <w:tcPr>
        <w:shd w:val="clear" w:color="auto" w:fill="4BACC6" w:themeFill="accent5"/>
      </w:tcPr>
    </w:tblStylePr>
    <w:tblStylePr w:type="band1Vert">
      <w:tcPr>
        <w:shd w:val="clear" w:color="auto" w:fill="ACD8E4" w:themeFill="accent5" w:themeFillTint="75"/>
      </w:tcPr>
    </w:tblStylePr>
    <w:tblStylePr w:type="band1Horz">
      <w:tcPr>
        <w:shd w:val="clear" w:color="auto" w:fill="ACD8E4" w:themeFill="accent5" w:themeFillTint="75"/>
      </w:tcPr>
    </w:tblStylePr>
    <w:tblStylePr w:type="neCell"/>
    <w:tblStylePr w:type="nwCell"/>
    <w:tblStylePr w:type="seCell"/>
    <w:tblStylePr w:type="swCell"/>
  </w:style>
  <w:style w:type="table" w:customStyle="1" w:styleId="108">
    <w:name w:val="Grid Table 5 Dark - Accent 6"/>
    <w:basedOn w:val="32"/>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F79646" w:themeFill="accent6"/>
      </w:tcPr>
    </w:tblStylePr>
    <w:tblStylePr w:type="lastRow">
      <w:rPr>
        <w:rFonts w:ascii="Arial" w:hAnsi="Arial"/>
        <w:b/>
        <w:color w:val="FFFFFF"/>
        <w:sz w:val="22"/>
      </w:rPr>
      <w:tcPr>
        <w:tcBorders>
          <w:top w:val="single" w:color="FFFFFF" w:themeColor="light1" w:sz="4" w:space="0"/>
        </w:tcBorders>
        <w:shd w:val="clear" w:color="auto" w:fill="F79646" w:themeFill="accent6"/>
      </w:tcPr>
    </w:tblStylePr>
    <w:tblStylePr w:type="firstCol">
      <w:rPr>
        <w:rFonts w:ascii="Arial" w:hAnsi="Arial"/>
        <w:b/>
        <w:color w:val="FFFFFF"/>
        <w:sz w:val="22"/>
      </w:rPr>
      <w:tcPr>
        <w:shd w:val="clear" w:color="auto" w:fill="F79646" w:themeFill="accent6"/>
      </w:tcPr>
    </w:tblStylePr>
    <w:tblStylePr w:type="lastCol">
      <w:rPr>
        <w:rFonts w:ascii="Arial" w:hAnsi="Arial"/>
        <w:b/>
        <w:color w:val="FFFFFF"/>
        <w:sz w:val="22"/>
      </w:rPr>
      <w:tcPr>
        <w:shd w:val="clear" w:color="auto" w:fill="F79646" w:themeFill="accent6"/>
      </w:tcPr>
    </w:tblStylePr>
    <w:tblStylePr w:type="band1Vert">
      <w:tcPr>
        <w:shd w:val="clear" w:color="auto" w:fill="FBCEAA" w:themeFill="accent6" w:themeFillTint="75"/>
      </w:tcPr>
    </w:tblStylePr>
    <w:tblStylePr w:type="band1Horz">
      <w:tcPr>
        <w:shd w:val="clear" w:color="auto" w:fill="FBCEAA" w:themeFill="accent6" w:themeFillTint="75"/>
      </w:tcPr>
    </w:tblStylePr>
    <w:tblStylePr w:type="neCell"/>
    <w:tblStylePr w:type="nwCell"/>
    <w:tblStylePr w:type="seCell"/>
    <w:tblStylePr w:type="swCell"/>
  </w:style>
  <w:style w:type="table" w:customStyle="1" w:styleId="109">
    <w:name w:val="Grid Table 6 Colorful"/>
    <w:basedOn w:val="32"/>
    <w:qFormat/>
    <w:uiPriority w:val="99"/>
    <w:pPr>
      <w:overflowPunct w:val="0"/>
      <w:autoSpaceDE w:val="0"/>
      <w:autoSpaceDN w:val="0"/>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auto" w:fill="CACACA" w:themeFill="text1" w:themeFillTint="34"/>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10">
    <w:name w:val="Grid Table 6 Colorful - Accent 1"/>
    <w:basedOn w:val="32"/>
    <w:qFormat/>
    <w:uiPriority w:val="99"/>
    <w:pPr>
      <w:overflowPunct w:val="0"/>
      <w:autoSpaceDE w:val="0"/>
      <w:autoSpaceDN w:val="0"/>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auto"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auto"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111">
    <w:name w:val="Grid Table 6 Colorful - Accent 2"/>
    <w:basedOn w:val="32"/>
    <w:qFormat/>
    <w:uiPriority w:val="99"/>
    <w:pPr>
      <w:overflowPunct w:val="0"/>
      <w:autoSpaceDE w:val="0"/>
      <w:autoSpaceDN w:val="0"/>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auto"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12">
    <w:name w:val="Grid Table 6 Colorful - Accent 3"/>
    <w:basedOn w:val="32"/>
    <w:qFormat/>
    <w:uiPriority w:val="99"/>
    <w:pPr>
      <w:overflowPunct w:val="0"/>
      <w:autoSpaceDE w:val="0"/>
      <w:autoSpaceDN w:val="0"/>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auto"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auto"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13">
    <w:name w:val="Grid Table 6 Colorful - Accent 4"/>
    <w:basedOn w:val="32"/>
    <w:qFormat/>
    <w:uiPriority w:val="99"/>
    <w:pPr>
      <w:overflowPunct w:val="0"/>
      <w:autoSpaceDE w:val="0"/>
      <w:autoSpaceDN w:val="0"/>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auto"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14">
    <w:name w:val="Grid Table 6 Colorful - Accent 5"/>
    <w:basedOn w:val="32"/>
    <w:qFormat/>
    <w:uiPriority w:val="99"/>
    <w:pPr>
      <w:overflowPunct w:val="0"/>
      <w:autoSpaceDE w:val="0"/>
      <w:autoSpaceDN w:val="0"/>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auto" w:fill="DAEEF3" w:themeFill="accent5" w:themeFillTint="34"/>
      </w:tcPr>
    </w:tblStylePr>
    <w:tblStylePr w:type="band2Vert"/>
    <w:tblStylePr w:type="band1Horz">
      <w:rPr>
        <w:rFonts w:ascii="Arial" w:hAnsi="Arial"/>
        <w:color w:val="266778" w:themeColor="accent5" w:themeShade="94"/>
        <w:sz w:val="22"/>
      </w:rPr>
      <w:tcPr>
        <w:shd w:val="clear" w:color="auto"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15">
    <w:name w:val="Grid Table 6 Colorful - Accent 6"/>
    <w:basedOn w:val="32"/>
    <w:qFormat/>
    <w:uiPriority w:val="99"/>
    <w:pPr>
      <w:overflowPunct w:val="0"/>
      <w:autoSpaceDE w:val="0"/>
      <w:autoSpaceDN w:val="0"/>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auto" w:fill="FDE9D9" w:themeFill="accent6" w:themeFillTint="34"/>
      </w:tcPr>
    </w:tblStylePr>
    <w:tblStylePr w:type="band2Vert"/>
    <w:tblStylePr w:type="band1Horz">
      <w:rPr>
        <w:rFonts w:ascii="Arial" w:hAnsi="Arial"/>
        <w:color w:val="266778" w:themeColor="accent5" w:themeShade="94"/>
        <w:sz w:val="22"/>
      </w:rPr>
      <w:tcPr>
        <w:shd w:val="clear" w:color="auto" w:fill="FDE9D9" w:themeFill="accent6"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16">
    <w:name w:val="Grid Table 7 Colorful"/>
    <w:basedOn w:val="32"/>
    <w:qFormat/>
    <w:uiPriority w:val="99"/>
    <w:pPr>
      <w:overflowPunct w:val="0"/>
      <w:autoSpaceDE w:val="0"/>
      <w:autoSpaceDN w:val="0"/>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auto"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auto"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auto" w:fill="auto"/>
      </w:tcPr>
    </w:tblStylePr>
    <w:tblStylePr w:type="band1Vert">
      <w:tcPr>
        <w:shd w:val="clear" w:color="auto" w:fill="F1F1F1" w:themeFill="text1" w:themeFillTint="0D"/>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17">
    <w:name w:val="Grid Table 7 Colorful - Accent 1"/>
    <w:basedOn w:val="32"/>
    <w:qFormat/>
    <w:uiPriority w:val="99"/>
    <w:pPr>
      <w:overflowPunct w:val="0"/>
      <w:autoSpaceDE w:val="0"/>
      <w:autoSpaceDN w:val="0"/>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auto"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auto"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auto" w:fill="auto"/>
      </w:tcPr>
    </w:tblStylePr>
    <w:tblStylePr w:type="band1Vert">
      <w:tcPr>
        <w:shd w:val="clear" w:color="auto"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auto"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118">
    <w:name w:val="Grid Table 7 Colorful - Accent 2"/>
    <w:basedOn w:val="32"/>
    <w:qFormat/>
    <w:uiPriority w:val="99"/>
    <w:pPr>
      <w:overflowPunct w:val="0"/>
      <w:autoSpaceDE w:val="0"/>
      <w:autoSpaceDN w:val="0"/>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auto"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auto"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auto" w:fill="auto"/>
      </w:tcPr>
    </w:tblStylePr>
    <w:tblStylePr w:type="band1Vert">
      <w:tcPr>
        <w:shd w:val="clear" w:color="auto"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19">
    <w:name w:val="Grid Table 7 Colorful - Accent 3"/>
    <w:basedOn w:val="32"/>
    <w:qFormat/>
    <w:uiPriority w:val="99"/>
    <w:pPr>
      <w:overflowPunct w:val="0"/>
      <w:autoSpaceDE w:val="0"/>
      <w:autoSpaceDN w:val="0"/>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auto"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auto"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auto" w:fill="auto"/>
      </w:tcPr>
    </w:tblStylePr>
    <w:tblStylePr w:type="band1Vert">
      <w:tcPr>
        <w:shd w:val="clear" w:color="auto"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auto"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20">
    <w:name w:val="Grid Table 7 Colorful - Accent 4"/>
    <w:basedOn w:val="32"/>
    <w:qFormat/>
    <w:uiPriority w:val="99"/>
    <w:pPr>
      <w:overflowPunct w:val="0"/>
      <w:autoSpaceDE w:val="0"/>
      <w:autoSpaceDN w:val="0"/>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auto"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auto"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auto" w:fill="auto"/>
      </w:tcPr>
    </w:tblStylePr>
    <w:tblStylePr w:type="band1Vert">
      <w:tcPr>
        <w:shd w:val="clear" w:color="auto"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21">
    <w:name w:val="Grid Table 7 Colorful - Accent 5"/>
    <w:basedOn w:val="32"/>
    <w:qFormat/>
    <w:uiPriority w:val="99"/>
    <w:pPr>
      <w:overflowPunct w:val="0"/>
      <w:autoSpaceDE w:val="0"/>
      <w:autoSpaceDN w:val="0"/>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auto"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auto"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auto" w:fill="auto"/>
      </w:tcPr>
    </w:tblStylePr>
    <w:tblStylePr w:type="band1Vert">
      <w:tcPr>
        <w:shd w:val="clear" w:color="auto" w:fill="DAEEF3" w:themeFill="accent5" w:themeFillTint="34"/>
      </w:tcPr>
    </w:tblStylePr>
    <w:tblStylePr w:type="band2Vert"/>
    <w:tblStylePr w:type="band1Horz">
      <w:rPr>
        <w:rFonts w:ascii="Arial" w:hAnsi="Arial"/>
        <w:color w:val="266778" w:themeColor="accent5" w:themeShade="94"/>
        <w:sz w:val="22"/>
      </w:rPr>
      <w:tcPr>
        <w:shd w:val="clear" w:color="auto"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22">
    <w:name w:val="Grid Table 7 Colorful - Accent 6"/>
    <w:basedOn w:val="32"/>
    <w:qFormat/>
    <w:uiPriority w:val="99"/>
    <w:pPr>
      <w:overflowPunct w:val="0"/>
      <w:autoSpaceDE w:val="0"/>
      <w:autoSpaceDN w:val="0"/>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auto"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auto"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auto" w:fill="auto"/>
      </w:tcPr>
    </w:tblStylePr>
    <w:tblStylePr w:type="band1Vert">
      <w:tcPr>
        <w:shd w:val="clear" w:color="auto" w:fill="FDE9D9" w:themeFill="accent6" w:themeFillTint="34"/>
      </w:tcPr>
    </w:tblStylePr>
    <w:tblStylePr w:type="band2Vert"/>
    <w:tblStylePr w:type="band1Horz">
      <w:rPr>
        <w:rFonts w:ascii="Arial" w:hAnsi="Arial"/>
        <w:color w:val="B05408" w:themeColor="accent6" w:themeShade="94"/>
        <w:sz w:val="22"/>
      </w:rPr>
      <w:tcPr>
        <w:shd w:val="clear" w:color="auto" w:fill="FDE9D9" w:themeFill="accent6" w:themeFillTint="34"/>
      </w:tcPr>
    </w:tblStylePr>
    <w:tblStylePr w:type="band2Horz">
      <w:rPr>
        <w:rFonts w:ascii="Arial" w:hAnsi="Arial"/>
        <w:color w:val="B05408" w:themeColor="accent6" w:themeShade="94"/>
        <w:sz w:val="22"/>
      </w:rPr>
    </w:tblStylePr>
    <w:tblStylePr w:type="neCell"/>
    <w:tblStylePr w:type="nwCell"/>
    <w:tblStylePr w:type="seCell"/>
    <w:tblStylePr w:type="swCell"/>
  </w:style>
  <w:style w:type="table" w:customStyle="1" w:styleId="123">
    <w:name w:val="List Table 1 Light"/>
    <w:basedOn w:val="32"/>
    <w:qFormat/>
    <w:uiPriority w:val="99"/>
    <w:pPr>
      <w:overflowPunct w:val="0"/>
      <w:autoSpaceDE w:val="0"/>
      <w:autoSpaceDN w:val="0"/>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BEBEBE" w:themeFill="text1" w:themeFillTint="40"/>
      </w:tcPr>
    </w:tblStylePr>
    <w:tblStylePr w:type="band1Horz">
      <w:tcPr>
        <w:shd w:val="clear" w:color="auto" w:fill="BEBEBE" w:themeFill="text1" w:themeFillTint="40"/>
      </w:tcPr>
    </w:tblStylePr>
    <w:tblStylePr w:type="neCell"/>
    <w:tblStylePr w:type="nwCell"/>
    <w:tblStylePr w:type="seCell"/>
    <w:tblStylePr w:type="swCell"/>
  </w:style>
  <w:style w:type="table" w:customStyle="1" w:styleId="124">
    <w:name w:val="List Table 1 Light - Accent 1"/>
    <w:basedOn w:val="32"/>
    <w:qFormat/>
    <w:uiPriority w:val="99"/>
    <w:pPr>
      <w:overflowPunct w:val="0"/>
      <w:autoSpaceDE w:val="0"/>
      <w:autoSpaceDN w:val="0"/>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2DFEE" w:themeFill="accent1" w:themeFillTint="40"/>
      </w:tcPr>
    </w:tblStylePr>
    <w:tblStylePr w:type="band1Horz">
      <w:tcPr>
        <w:shd w:val="clear" w:color="auto" w:fill="D2DFEE" w:themeFill="accent1" w:themeFillTint="40"/>
      </w:tcPr>
    </w:tblStylePr>
    <w:tblStylePr w:type="neCell"/>
    <w:tblStylePr w:type="nwCell"/>
    <w:tblStylePr w:type="seCell"/>
    <w:tblStylePr w:type="swCell"/>
  </w:style>
  <w:style w:type="table" w:customStyle="1" w:styleId="125">
    <w:name w:val="List Table 1 Light - Accent 2"/>
    <w:basedOn w:val="32"/>
    <w:qFormat/>
    <w:uiPriority w:val="99"/>
    <w:pPr>
      <w:overflowPunct w:val="0"/>
      <w:autoSpaceDE w:val="0"/>
      <w:autoSpaceDN w:val="0"/>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EFD3D2" w:themeFill="accent2" w:themeFillTint="40"/>
      </w:tcPr>
    </w:tblStylePr>
    <w:tblStylePr w:type="band1Horz">
      <w:tcPr>
        <w:shd w:val="clear" w:color="auto" w:fill="EFD3D2" w:themeFill="accent2" w:themeFillTint="40"/>
      </w:tcPr>
    </w:tblStylePr>
    <w:tblStylePr w:type="neCell"/>
    <w:tblStylePr w:type="nwCell"/>
    <w:tblStylePr w:type="seCell"/>
    <w:tblStylePr w:type="swCell"/>
  </w:style>
  <w:style w:type="table" w:customStyle="1" w:styleId="126">
    <w:name w:val="List Table 1 Light - Accent 3"/>
    <w:basedOn w:val="32"/>
    <w:qFormat/>
    <w:uiPriority w:val="99"/>
    <w:pPr>
      <w:overflowPunct w:val="0"/>
      <w:autoSpaceDE w:val="0"/>
      <w:autoSpaceDN w:val="0"/>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E5EDD5" w:themeFill="accent3" w:themeFillTint="40"/>
      </w:tcPr>
    </w:tblStylePr>
    <w:tblStylePr w:type="band1Horz">
      <w:tcPr>
        <w:shd w:val="clear" w:color="auto" w:fill="E5EDD5" w:themeFill="accent3" w:themeFillTint="40"/>
      </w:tcPr>
    </w:tblStylePr>
    <w:tblStylePr w:type="neCell"/>
    <w:tblStylePr w:type="nwCell"/>
    <w:tblStylePr w:type="seCell"/>
    <w:tblStylePr w:type="swCell"/>
  </w:style>
  <w:style w:type="table" w:customStyle="1" w:styleId="127">
    <w:name w:val="List Table 1 Light - Accent 4"/>
    <w:basedOn w:val="32"/>
    <w:qFormat/>
    <w:uiPriority w:val="99"/>
    <w:pPr>
      <w:overflowPunct w:val="0"/>
      <w:autoSpaceDE w:val="0"/>
      <w:autoSpaceDN w:val="0"/>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FD8E7" w:themeFill="accent4" w:themeFillTint="40"/>
      </w:tcPr>
    </w:tblStylePr>
    <w:tblStylePr w:type="band1Horz">
      <w:tcPr>
        <w:shd w:val="clear" w:color="auto" w:fill="DFD8E7" w:themeFill="accent4" w:themeFillTint="40"/>
      </w:tcPr>
    </w:tblStylePr>
    <w:tblStylePr w:type="neCell"/>
    <w:tblStylePr w:type="nwCell"/>
    <w:tblStylePr w:type="seCell"/>
    <w:tblStylePr w:type="swCell"/>
  </w:style>
  <w:style w:type="table" w:customStyle="1" w:styleId="128">
    <w:name w:val="List Table 1 Light - Accent 5"/>
    <w:basedOn w:val="32"/>
    <w:qFormat/>
    <w:uiPriority w:val="99"/>
    <w:pPr>
      <w:overflowPunct w:val="0"/>
      <w:autoSpaceDE w:val="0"/>
      <w:autoSpaceDN w:val="0"/>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1EAF0" w:themeFill="accent5" w:themeFillTint="40"/>
      </w:tcPr>
    </w:tblStylePr>
    <w:tblStylePr w:type="band1Horz">
      <w:tcPr>
        <w:shd w:val="clear" w:color="auto" w:fill="D1EAF0" w:themeFill="accent5" w:themeFillTint="40"/>
      </w:tcPr>
    </w:tblStylePr>
    <w:tblStylePr w:type="neCell"/>
    <w:tblStylePr w:type="nwCell"/>
    <w:tblStylePr w:type="seCell"/>
    <w:tblStylePr w:type="swCell"/>
  </w:style>
  <w:style w:type="table" w:customStyle="1" w:styleId="129">
    <w:name w:val="List Table 1 Light - Accent 6"/>
    <w:basedOn w:val="32"/>
    <w:qFormat/>
    <w:uiPriority w:val="99"/>
    <w:pPr>
      <w:overflowPunct w:val="0"/>
      <w:autoSpaceDE w:val="0"/>
      <w:autoSpaceDN w:val="0"/>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FCE4D0" w:themeFill="accent6" w:themeFillTint="40"/>
      </w:tcPr>
    </w:tblStylePr>
    <w:tblStylePr w:type="band1Horz">
      <w:tcPr>
        <w:shd w:val="clear" w:color="auto" w:fill="FCE4D0" w:themeFill="accent6" w:themeFillTint="40"/>
      </w:tcPr>
    </w:tblStylePr>
    <w:tblStylePr w:type="neCell"/>
    <w:tblStylePr w:type="nwCell"/>
    <w:tblStylePr w:type="seCell"/>
    <w:tblStylePr w:type="swCell"/>
  </w:style>
  <w:style w:type="table" w:customStyle="1" w:styleId="130">
    <w:name w:val="List Table 2"/>
    <w:basedOn w:val="32"/>
    <w:qFormat/>
    <w:uiPriority w:val="99"/>
    <w:pPr>
      <w:overflowPunct w:val="0"/>
      <w:autoSpaceDE w:val="0"/>
      <w:autoSpaceDN w:val="0"/>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BEBEBE" w:themeFill="text1" w:themeFillTint="40"/>
      </w:tcPr>
    </w:tblStylePr>
    <w:tblStylePr w:type="band1Horz">
      <w:rPr>
        <w:rFonts w:ascii="Arial" w:hAnsi="Arial"/>
        <w:color w:val="404040"/>
        <w:sz w:val="22"/>
      </w:rPr>
      <w:tcPr>
        <w:shd w:val="clear" w:color="auto" w:fill="BEBEBE" w:themeFill="text1" w:themeFillTint="40"/>
      </w:tcPr>
    </w:tblStylePr>
    <w:tblStylePr w:type="neCell"/>
    <w:tblStylePr w:type="nwCell"/>
    <w:tblStylePr w:type="seCell"/>
    <w:tblStylePr w:type="swCell"/>
  </w:style>
  <w:style w:type="table" w:customStyle="1" w:styleId="131">
    <w:name w:val="List Table 2 - Accent 1"/>
    <w:basedOn w:val="32"/>
    <w:qFormat/>
    <w:uiPriority w:val="99"/>
    <w:pPr>
      <w:overflowPunct w:val="0"/>
      <w:autoSpaceDE w:val="0"/>
      <w:autoSpaceDN w:val="0"/>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2DFEE" w:themeFill="accent1" w:themeFillTint="40"/>
      </w:tcPr>
    </w:tblStylePr>
    <w:tblStylePr w:type="band1Horz">
      <w:rPr>
        <w:rFonts w:ascii="Arial" w:hAnsi="Arial"/>
        <w:color w:val="404040"/>
        <w:sz w:val="22"/>
      </w:rPr>
      <w:tcPr>
        <w:shd w:val="clear" w:color="auto" w:fill="D2DFEE" w:themeFill="accent1" w:themeFillTint="40"/>
      </w:tcPr>
    </w:tblStylePr>
    <w:tblStylePr w:type="neCell"/>
    <w:tblStylePr w:type="nwCell"/>
    <w:tblStylePr w:type="seCell"/>
    <w:tblStylePr w:type="swCell"/>
  </w:style>
  <w:style w:type="table" w:customStyle="1" w:styleId="132">
    <w:name w:val="List Table 2 - Accent 2"/>
    <w:basedOn w:val="32"/>
    <w:qFormat/>
    <w:uiPriority w:val="99"/>
    <w:pPr>
      <w:overflowPunct w:val="0"/>
      <w:autoSpaceDE w:val="0"/>
      <w:autoSpaceDN w:val="0"/>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EFD3D2" w:themeFill="accent2" w:themeFillTint="40"/>
      </w:tcPr>
    </w:tblStylePr>
    <w:tblStylePr w:type="band1Horz">
      <w:rPr>
        <w:rFonts w:ascii="Arial" w:hAnsi="Arial"/>
        <w:color w:val="404040"/>
        <w:sz w:val="22"/>
      </w:rPr>
      <w:tcPr>
        <w:shd w:val="clear" w:color="auto" w:fill="EFD3D2" w:themeFill="accent2" w:themeFillTint="40"/>
      </w:tcPr>
    </w:tblStylePr>
    <w:tblStylePr w:type="neCell"/>
    <w:tblStylePr w:type="nwCell"/>
    <w:tblStylePr w:type="seCell"/>
    <w:tblStylePr w:type="swCell"/>
  </w:style>
  <w:style w:type="table" w:customStyle="1" w:styleId="133">
    <w:name w:val="List Table 2 - Accent 3"/>
    <w:basedOn w:val="32"/>
    <w:qFormat/>
    <w:uiPriority w:val="99"/>
    <w:pPr>
      <w:overflowPunct w:val="0"/>
      <w:autoSpaceDE w:val="0"/>
      <w:autoSpaceDN w:val="0"/>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E5EDD5" w:themeFill="accent3" w:themeFillTint="40"/>
      </w:tcPr>
    </w:tblStylePr>
    <w:tblStylePr w:type="band1Horz">
      <w:rPr>
        <w:rFonts w:ascii="Arial" w:hAnsi="Arial"/>
        <w:color w:val="404040"/>
        <w:sz w:val="22"/>
      </w:rPr>
      <w:tcPr>
        <w:shd w:val="clear" w:color="auto" w:fill="E5EDD5" w:themeFill="accent3" w:themeFillTint="40"/>
      </w:tcPr>
    </w:tblStylePr>
    <w:tblStylePr w:type="neCell"/>
    <w:tblStylePr w:type="nwCell"/>
    <w:tblStylePr w:type="seCell"/>
    <w:tblStylePr w:type="swCell"/>
  </w:style>
  <w:style w:type="table" w:customStyle="1" w:styleId="134">
    <w:name w:val="List Table 2 - Accent 4"/>
    <w:basedOn w:val="32"/>
    <w:qFormat/>
    <w:uiPriority w:val="99"/>
    <w:pPr>
      <w:overflowPunct w:val="0"/>
      <w:autoSpaceDE w:val="0"/>
      <w:autoSpaceDN w:val="0"/>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FD8E7" w:themeFill="accent4" w:themeFillTint="40"/>
      </w:tcPr>
    </w:tblStylePr>
    <w:tblStylePr w:type="band1Horz">
      <w:rPr>
        <w:rFonts w:ascii="Arial" w:hAnsi="Arial"/>
        <w:color w:val="404040"/>
        <w:sz w:val="22"/>
      </w:rPr>
      <w:tcPr>
        <w:shd w:val="clear" w:color="auto" w:fill="DFD8E7" w:themeFill="accent4" w:themeFillTint="40"/>
      </w:tcPr>
    </w:tblStylePr>
    <w:tblStylePr w:type="neCell"/>
    <w:tblStylePr w:type="nwCell"/>
    <w:tblStylePr w:type="seCell"/>
    <w:tblStylePr w:type="swCell"/>
  </w:style>
  <w:style w:type="table" w:customStyle="1" w:styleId="135">
    <w:name w:val="List Table 2 - Accent 5"/>
    <w:basedOn w:val="32"/>
    <w:qFormat/>
    <w:uiPriority w:val="99"/>
    <w:pPr>
      <w:overflowPunct w:val="0"/>
      <w:autoSpaceDE w:val="0"/>
      <w:autoSpaceDN w:val="0"/>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1EAF0" w:themeFill="accent5" w:themeFillTint="40"/>
      </w:tcPr>
    </w:tblStylePr>
    <w:tblStylePr w:type="band1Horz">
      <w:rPr>
        <w:rFonts w:ascii="Arial" w:hAnsi="Arial"/>
        <w:color w:val="404040"/>
        <w:sz w:val="22"/>
      </w:rPr>
      <w:tcPr>
        <w:shd w:val="clear" w:color="auto" w:fill="D1EAF0" w:themeFill="accent5" w:themeFillTint="40"/>
      </w:tcPr>
    </w:tblStylePr>
    <w:tblStylePr w:type="neCell"/>
    <w:tblStylePr w:type="nwCell"/>
    <w:tblStylePr w:type="seCell"/>
    <w:tblStylePr w:type="swCell"/>
  </w:style>
  <w:style w:type="table" w:customStyle="1" w:styleId="136">
    <w:name w:val="List Table 2 - Accent 6"/>
    <w:basedOn w:val="32"/>
    <w:qFormat/>
    <w:uiPriority w:val="99"/>
    <w:pPr>
      <w:overflowPunct w:val="0"/>
      <w:autoSpaceDE w:val="0"/>
      <w:autoSpaceDN w:val="0"/>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FCE4D0" w:themeFill="accent6" w:themeFillTint="40"/>
      </w:tcPr>
    </w:tblStylePr>
    <w:tblStylePr w:type="band1Horz">
      <w:rPr>
        <w:rFonts w:ascii="Arial" w:hAnsi="Arial"/>
        <w:color w:val="404040"/>
        <w:sz w:val="22"/>
      </w:rPr>
      <w:tcPr>
        <w:shd w:val="clear" w:color="auto" w:fill="FCE4D0" w:themeFill="accent6" w:themeFillTint="40"/>
      </w:tcPr>
    </w:tblStylePr>
    <w:tblStylePr w:type="neCell"/>
    <w:tblStylePr w:type="nwCell"/>
    <w:tblStylePr w:type="seCell"/>
    <w:tblStylePr w:type="swCell"/>
  </w:style>
  <w:style w:type="table" w:customStyle="1" w:styleId="137">
    <w:name w:val="List Table 3"/>
    <w:basedOn w:val="32"/>
    <w:qFormat/>
    <w:uiPriority w:val="99"/>
    <w:pPr>
      <w:overflowPunct w:val="0"/>
      <w:autoSpaceDE w:val="0"/>
      <w:autoSpaceDN w:val="0"/>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38">
    <w:name w:val="List Table 3 - Accent 1"/>
    <w:basedOn w:val="32"/>
    <w:qFormat/>
    <w:uiPriority w:val="99"/>
    <w:pPr>
      <w:overflowPunct w:val="0"/>
      <w:autoSpaceDE w:val="0"/>
      <w:autoSpaceDN w:val="0"/>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2Vert"/>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2Horz"/>
    <w:tblStylePr w:type="neCell"/>
    <w:tblStylePr w:type="nwCell"/>
    <w:tblStylePr w:type="seCell"/>
    <w:tblStylePr w:type="swCell"/>
  </w:style>
  <w:style w:type="table" w:customStyle="1" w:styleId="139">
    <w:name w:val="List Table 3 - Accent 2"/>
    <w:basedOn w:val="32"/>
    <w:qFormat/>
    <w:uiPriority w:val="99"/>
    <w:pPr>
      <w:overflowPunct w:val="0"/>
      <w:autoSpaceDE w:val="0"/>
      <w:autoSpaceDN w:val="0"/>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auto"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2Vert"/>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tblStylePr w:type="band2Horz"/>
    <w:tblStylePr w:type="neCell"/>
    <w:tblStylePr w:type="nwCell"/>
    <w:tblStylePr w:type="seCell"/>
    <w:tblStylePr w:type="swCell"/>
  </w:style>
  <w:style w:type="table" w:customStyle="1" w:styleId="140">
    <w:name w:val="List Table 3 - Accent 3"/>
    <w:basedOn w:val="32"/>
    <w:qFormat/>
    <w:uiPriority w:val="99"/>
    <w:pPr>
      <w:overflowPunct w:val="0"/>
      <w:autoSpaceDE w:val="0"/>
      <w:autoSpaceDN w:val="0"/>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auto"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2Vert"/>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tblStylePr w:type="band2Horz"/>
    <w:tblStylePr w:type="neCell"/>
    <w:tblStylePr w:type="nwCell"/>
    <w:tblStylePr w:type="seCell"/>
    <w:tblStylePr w:type="swCell"/>
  </w:style>
  <w:style w:type="table" w:customStyle="1" w:styleId="141">
    <w:name w:val="List Table 3 - Accent 4"/>
    <w:basedOn w:val="32"/>
    <w:qFormat/>
    <w:uiPriority w:val="99"/>
    <w:pPr>
      <w:overflowPunct w:val="0"/>
      <w:autoSpaceDE w:val="0"/>
      <w:autoSpaceDN w:val="0"/>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2Vert"/>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2Horz"/>
    <w:tblStylePr w:type="neCell"/>
    <w:tblStylePr w:type="nwCell"/>
    <w:tblStylePr w:type="seCell"/>
    <w:tblStylePr w:type="swCell"/>
  </w:style>
  <w:style w:type="table" w:customStyle="1" w:styleId="142">
    <w:name w:val="List Table 3 - Accent 5"/>
    <w:basedOn w:val="32"/>
    <w:qFormat/>
    <w:uiPriority w:val="99"/>
    <w:pPr>
      <w:overflowPunct w:val="0"/>
      <w:autoSpaceDE w:val="0"/>
      <w:autoSpaceDN w:val="0"/>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2Vert"/>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2Horz"/>
    <w:tblStylePr w:type="neCell"/>
    <w:tblStylePr w:type="nwCell"/>
    <w:tblStylePr w:type="seCell"/>
    <w:tblStylePr w:type="swCell"/>
  </w:style>
  <w:style w:type="table" w:customStyle="1" w:styleId="143">
    <w:name w:val="List Table 3 - Accent 6"/>
    <w:basedOn w:val="32"/>
    <w:qFormat/>
    <w:uiPriority w:val="99"/>
    <w:pPr>
      <w:overflowPunct w:val="0"/>
      <w:autoSpaceDE w:val="0"/>
      <w:autoSpaceDN w:val="0"/>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2Vert"/>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2Horz"/>
    <w:tblStylePr w:type="neCell"/>
    <w:tblStylePr w:type="nwCell"/>
    <w:tblStylePr w:type="seCell"/>
    <w:tblStylePr w:type="swCell"/>
  </w:style>
  <w:style w:type="table" w:customStyle="1" w:styleId="144">
    <w:name w:val="List Table 4"/>
    <w:basedOn w:val="32"/>
    <w:qFormat/>
    <w:uiPriority w:val="99"/>
    <w:pPr>
      <w:overflowPunct w:val="0"/>
      <w:autoSpaceDE w:val="0"/>
      <w:autoSpaceDN w:val="0"/>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BEBEBE" w:themeFill="text1" w:themeFillTint="40"/>
      </w:tcPr>
    </w:tblStylePr>
    <w:tblStylePr w:type="band1Horz">
      <w:rPr>
        <w:rFonts w:ascii="Arial" w:hAnsi="Arial"/>
        <w:color w:val="404040"/>
        <w:sz w:val="22"/>
      </w:rPr>
      <w:tcPr>
        <w:shd w:val="clear" w:color="auto" w:fill="BEBEBE" w:themeFill="text1" w:themeFillTint="40"/>
      </w:tcPr>
    </w:tblStylePr>
    <w:tblStylePr w:type="neCell"/>
    <w:tblStylePr w:type="nwCell"/>
    <w:tblStylePr w:type="seCell"/>
    <w:tblStylePr w:type="swCell"/>
  </w:style>
  <w:style w:type="table" w:customStyle="1" w:styleId="145">
    <w:name w:val="List Table 4 - Accent 1"/>
    <w:basedOn w:val="32"/>
    <w:qFormat/>
    <w:uiPriority w:val="99"/>
    <w:pPr>
      <w:overflowPunct w:val="0"/>
      <w:autoSpaceDE w:val="0"/>
      <w:autoSpaceDN w:val="0"/>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2DFEE" w:themeFill="accent1" w:themeFillTint="40"/>
      </w:tcPr>
    </w:tblStylePr>
    <w:tblStylePr w:type="band1Horz">
      <w:rPr>
        <w:rFonts w:ascii="Arial" w:hAnsi="Arial"/>
        <w:color w:val="404040"/>
        <w:sz w:val="22"/>
      </w:rPr>
      <w:tcPr>
        <w:shd w:val="clear" w:color="auto" w:fill="D2DFEE" w:themeFill="accent1" w:themeFillTint="40"/>
      </w:tcPr>
    </w:tblStylePr>
    <w:tblStylePr w:type="neCell"/>
    <w:tblStylePr w:type="nwCell"/>
    <w:tblStylePr w:type="seCell"/>
    <w:tblStylePr w:type="swCell"/>
  </w:style>
  <w:style w:type="table" w:customStyle="1" w:styleId="146">
    <w:name w:val="List Table 4 - Accent 2"/>
    <w:basedOn w:val="32"/>
    <w:qFormat/>
    <w:uiPriority w:val="99"/>
    <w:pPr>
      <w:overflowPunct w:val="0"/>
      <w:autoSpaceDE w:val="0"/>
      <w:autoSpaceDN w:val="0"/>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FD3D2" w:themeFill="accent2" w:themeFillTint="40"/>
      </w:tcPr>
    </w:tblStylePr>
    <w:tblStylePr w:type="band1Horz">
      <w:rPr>
        <w:rFonts w:ascii="Arial" w:hAnsi="Arial"/>
        <w:color w:val="404040"/>
        <w:sz w:val="22"/>
      </w:rPr>
      <w:tcPr>
        <w:shd w:val="clear" w:color="auto" w:fill="EFD3D2" w:themeFill="accent2" w:themeFillTint="40"/>
      </w:tcPr>
    </w:tblStylePr>
    <w:tblStylePr w:type="neCell"/>
    <w:tblStylePr w:type="nwCell"/>
    <w:tblStylePr w:type="seCell"/>
    <w:tblStylePr w:type="swCell"/>
  </w:style>
  <w:style w:type="table" w:customStyle="1" w:styleId="147">
    <w:name w:val="List Table 4 - Accent 3"/>
    <w:basedOn w:val="32"/>
    <w:qFormat/>
    <w:uiPriority w:val="99"/>
    <w:pPr>
      <w:overflowPunct w:val="0"/>
      <w:autoSpaceDE w:val="0"/>
      <w:autoSpaceDN w:val="0"/>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5EDD5" w:themeFill="accent3" w:themeFillTint="40"/>
      </w:tcPr>
    </w:tblStylePr>
    <w:tblStylePr w:type="band1Horz">
      <w:rPr>
        <w:rFonts w:ascii="Arial" w:hAnsi="Arial"/>
        <w:color w:val="404040"/>
        <w:sz w:val="22"/>
      </w:rPr>
      <w:tcPr>
        <w:shd w:val="clear" w:color="auto" w:fill="E5EDD5" w:themeFill="accent3" w:themeFillTint="40"/>
      </w:tcPr>
    </w:tblStylePr>
    <w:tblStylePr w:type="neCell"/>
    <w:tblStylePr w:type="nwCell"/>
    <w:tblStylePr w:type="seCell"/>
    <w:tblStylePr w:type="swCell"/>
  </w:style>
  <w:style w:type="table" w:customStyle="1" w:styleId="148">
    <w:name w:val="List Table 4 - Accent 4"/>
    <w:basedOn w:val="32"/>
    <w:qFormat/>
    <w:uiPriority w:val="99"/>
    <w:pPr>
      <w:overflowPunct w:val="0"/>
      <w:autoSpaceDE w:val="0"/>
      <w:autoSpaceDN w:val="0"/>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FD8E7" w:themeFill="accent4" w:themeFillTint="40"/>
      </w:tcPr>
    </w:tblStylePr>
    <w:tblStylePr w:type="band1Horz">
      <w:rPr>
        <w:rFonts w:ascii="Arial" w:hAnsi="Arial"/>
        <w:color w:val="404040"/>
        <w:sz w:val="22"/>
      </w:rPr>
      <w:tcPr>
        <w:shd w:val="clear" w:color="auto" w:fill="DFD8E7" w:themeFill="accent4" w:themeFillTint="40"/>
      </w:tcPr>
    </w:tblStylePr>
    <w:tblStylePr w:type="neCell"/>
    <w:tblStylePr w:type="nwCell"/>
    <w:tblStylePr w:type="seCell"/>
    <w:tblStylePr w:type="swCell"/>
  </w:style>
  <w:style w:type="table" w:customStyle="1" w:styleId="149">
    <w:name w:val="List Table 4 - Accent 5"/>
    <w:basedOn w:val="32"/>
    <w:qFormat/>
    <w:uiPriority w:val="99"/>
    <w:pPr>
      <w:overflowPunct w:val="0"/>
      <w:autoSpaceDE w:val="0"/>
      <w:autoSpaceDN w:val="0"/>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1EAF0" w:themeFill="accent5" w:themeFillTint="40"/>
      </w:tcPr>
    </w:tblStylePr>
    <w:tblStylePr w:type="band1Horz">
      <w:rPr>
        <w:rFonts w:ascii="Arial" w:hAnsi="Arial"/>
        <w:color w:val="404040"/>
        <w:sz w:val="22"/>
      </w:rPr>
      <w:tcPr>
        <w:shd w:val="clear" w:color="auto" w:fill="D1EAF0" w:themeFill="accent5" w:themeFillTint="40"/>
      </w:tcPr>
    </w:tblStylePr>
    <w:tblStylePr w:type="neCell"/>
    <w:tblStylePr w:type="nwCell"/>
    <w:tblStylePr w:type="seCell"/>
    <w:tblStylePr w:type="swCell"/>
  </w:style>
  <w:style w:type="table" w:customStyle="1" w:styleId="150">
    <w:name w:val="List Table 4 - Accent 6"/>
    <w:basedOn w:val="32"/>
    <w:qFormat/>
    <w:uiPriority w:val="99"/>
    <w:pPr>
      <w:overflowPunct w:val="0"/>
      <w:autoSpaceDE w:val="0"/>
      <w:autoSpaceDN w:val="0"/>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CE4D0" w:themeFill="accent6" w:themeFillTint="40"/>
      </w:tcPr>
    </w:tblStylePr>
    <w:tblStylePr w:type="band1Horz">
      <w:rPr>
        <w:rFonts w:ascii="Arial" w:hAnsi="Arial"/>
        <w:color w:val="404040"/>
        <w:sz w:val="22"/>
      </w:rPr>
      <w:tcPr>
        <w:shd w:val="clear" w:color="auto" w:fill="FCE4D0" w:themeFill="accent6" w:themeFillTint="40"/>
      </w:tcPr>
    </w:tblStylePr>
    <w:tblStylePr w:type="neCell"/>
    <w:tblStylePr w:type="nwCell"/>
    <w:tblStylePr w:type="seCell"/>
    <w:tblStylePr w:type="swCell"/>
  </w:style>
  <w:style w:type="table" w:customStyle="1" w:styleId="151">
    <w:name w:val="List Table 5 Dark"/>
    <w:basedOn w:val="32"/>
    <w:qFormat/>
    <w:uiPriority w:val="99"/>
    <w:pPr>
      <w:overflowPunct w:val="0"/>
      <w:autoSpaceDE w:val="0"/>
      <w:autoSpaceDN w:val="0"/>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auto"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auto"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7E7E7E" w:themeFill="text1" w:themeFillTint="80"/>
      </w:tcPr>
    </w:tblStylePr>
    <w:tblStylePr w:type="band2Horz">
      <w:tcPr>
        <w:tcBorders>
          <w:top w:val="single" w:color="FFFFFF" w:themeColor="light1" w:sz="4" w:space="0"/>
          <w:bottom w:val="single" w:color="FFFFFF" w:themeColor="light1" w:sz="4" w:space="0"/>
        </w:tcBorders>
        <w:shd w:val="clear" w:color="auto" w:fill="7E7E7E" w:themeFill="text1" w:themeFillTint="80"/>
      </w:tcPr>
    </w:tblStylePr>
    <w:tblStylePr w:type="neCell"/>
    <w:tblStylePr w:type="nwCell"/>
    <w:tblStylePr w:type="seCell"/>
    <w:tblStylePr w:type="swCell"/>
  </w:style>
  <w:style w:type="table" w:customStyle="1" w:styleId="152">
    <w:name w:val="List Table 5 Dark - Accent 1"/>
    <w:basedOn w:val="32"/>
    <w:qFormat/>
    <w:uiPriority w:val="99"/>
    <w:pPr>
      <w:overflowPunct w:val="0"/>
      <w:autoSpaceDE w:val="0"/>
      <w:autoSpaceDN w:val="0"/>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auto"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auto"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4F81BD" w:themeFill="accent1"/>
      </w:tcPr>
    </w:tblStylePr>
    <w:tblStylePr w:type="band2Horz">
      <w:tcPr>
        <w:tcBorders>
          <w:top w:val="single" w:color="FFFFFF" w:themeColor="light1" w:sz="4" w:space="0"/>
          <w:bottom w:val="single" w:color="FFFFFF" w:themeColor="light1" w:sz="4" w:space="0"/>
        </w:tcBorders>
        <w:shd w:val="clear" w:color="auto" w:fill="4F81BD" w:themeFill="accent1"/>
      </w:tcPr>
    </w:tblStylePr>
    <w:tblStylePr w:type="neCell"/>
    <w:tblStylePr w:type="nwCell"/>
    <w:tblStylePr w:type="seCell"/>
    <w:tblStylePr w:type="swCell"/>
  </w:style>
  <w:style w:type="table" w:customStyle="1" w:styleId="153">
    <w:name w:val="List Table 5 Dark - Accent 2"/>
    <w:basedOn w:val="32"/>
    <w:qFormat/>
    <w:uiPriority w:val="99"/>
    <w:pPr>
      <w:overflowPunct w:val="0"/>
      <w:autoSpaceDE w:val="0"/>
      <w:autoSpaceDN w:val="0"/>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auto"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auto"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D99795" w:themeFill="accent2" w:themeFillTint="97"/>
      </w:tcPr>
    </w:tblStylePr>
    <w:tblStylePr w:type="band2Horz">
      <w:tcPr>
        <w:tcBorders>
          <w:top w:val="single" w:color="FFFFFF" w:themeColor="light1" w:sz="4" w:space="0"/>
          <w:bottom w:val="single" w:color="FFFFFF" w:themeColor="light1" w:sz="4" w:space="0"/>
        </w:tcBorders>
        <w:shd w:val="clear" w:color="auto" w:fill="D99795" w:themeFill="accent2" w:themeFillTint="97"/>
      </w:tcPr>
    </w:tblStylePr>
    <w:tblStylePr w:type="neCell"/>
    <w:tblStylePr w:type="nwCell"/>
    <w:tblStylePr w:type="seCell"/>
    <w:tblStylePr w:type="swCell"/>
  </w:style>
  <w:style w:type="table" w:customStyle="1" w:styleId="154">
    <w:name w:val="List Table 5 Dark - Accent 3"/>
    <w:basedOn w:val="32"/>
    <w:qFormat/>
    <w:uiPriority w:val="99"/>
    <w:pPr>
      <w:overflowPunct w:val="0"/>
      <w:autoSpaceDE w:val="0"/>
      <w:autoSpaceDN w:val="0"/>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auto"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auto"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C3D69C" w:themeFill="accent3" w:themeFillTint="98"/>
      </w:tcPr>
    </w:tblStylePr>
    <w:tblStylePr w:type="band2Horz">
      <w:tcPr>
        <w:tcBorders>
          <w:top w:val="single" w:color="FFFFFF" w:themeColor="light1" w:sz="4" w:space="0"/>
          <w:bottom w:val="single" w:color="FFFFFF" w:themeColor="light1" w:sz="4" w:space="0"/>
        </w:tcBorders>
        <w:shd w:val="clear" w:color="auto" w:fill="C3D69C" w:themeFill="accent3" w:themeFillTint="98"/>
      </w:tcPr>
    </w:tblStylePr>
    <w:tblStylePr w:type="neCell"/>
    <w:tblStylePr w:type="nwCell"/>
    <w:tblStylePr w:type="seCell"/>
    <w:tblStylePr w:type="swCell"/>
  </w:style>
  <w:style w:type="table" w:customStyle="1" w:styleId="155">
    <w:name w:val="List Table 5 Dark - Accent 4"/>
    <w:basedOn w:val="32"/>
    <w:qFormat/>
    <w:uiPriority w:val="99"/>
    <w:pPr>
      <w:overflowPunct w:val="0"/>
      <w:autoSpaceDE w:val="0"/>
      <w:autoSpaceDN w:val="0"/>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auto"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auto"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B2A1C6" w:themeFill="accent4" w:themeFillTint="9A"/>
      </w:tcPr>
    </w:tblStylePr>
    <w:tblStylePr w:type="band2Horz">
      <w:tcPr>
        <w:tcBorders>
          <w:top w:val="single" w:color="FFFFFF" w:themeColor="light1" w:sz="4" w:space="0"/>
          <w:bottom w:val="single" w:color="FFFFFF" w:themeColor="light1" w:sz="4" w:space="0"/>
        </w:tcBorders>
        <w:shd w:val="clear" w:color="auto" w:fill="B2A1C6" w:themeFill="accent4" w:themeFillTint="9A"/>
      </w:tcPr>
    </w:tblStylePr>
    <w:tblStylePr w:type="neCell"/>
    <w:tblStylePr w:type="nwCell"/>
    <w:tblStylePr w:type="seCell"/>
    <w:tblStylePr w:type="swCell"/>
  </w:style>
  <w:style w:type="table" w:customStyle="1" w:styleId="156">
    <w:name w:val="List Table 5 Dark - Accent 5"/>
    <w:basedOn w:val="32"/>
    <w:qFormat/>
    <w:uiPriority w:val="99"/>
    <w:pPr>
      <w:overflowPunct w:val="0"/>
      <w:autoSpaceDE w:val="0"/>
      <w:autoSpaceDN w:val="0"/>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auto"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auto"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92CCDC" w:themeFill="accent5" w:themeFillTint="9A"/>
      </w:tcPr>
    </w:tblStylePr>
    <w:tblStylePr w:type="band2Horz">
      <w:tcPr>
        <w:tcBorders>
          <w:top w:val="single" w:color="FFFFFF" w:themeColor="light1" w:sz="4" w:space="0"/>
          <w:bottom w:val="single" w:color="FFFFFF" w:themeColor="light1" w:sz="4" w:space="0"/>
        </w:tcBorders>
        <w:shd w:val="clear" w:color="auto" w:fill="92CCDC" w:themeFill="accent5" w:themeFillTint="9A"/>
      </w:tcPr>
    </w:tblStylePr>
    <w:tblStylePr w:type="neCell"/>
    <w:tblStylePr w:type="nwCell"/>
    <w:tblStylePr w:type="seCell"/>
    <w:tblStylePr w:type="swCell"/>
  </w:style>
  <w:style w:type="table" w:customStyle="1" w:styleId="157">
    <w:name w:val="List Table 5 Dark - Accent 6"/>
    <w:basedOn w:val="32"/>
    <w:qFormat/>
    <w:uiPriority w:val="99"/>
    <w:pPr>
      <w:overflowPunct w:val="0"/>
      <w:autoSpaceDE w:val="0"/>
      <w:autoSpaceDN w:val="0"/>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auto"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auto"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FAC090" w:themeFill="accent6" w:themeFillTint="98"/>
      </w:tcPr>
    </w:tblStylePr>
    <w:tblStylePr w:type="band2Horz">
      <w:tcPr>
        <w:tcBorders>
          <w:top w:val="single" w:color="FFFFFF" w:themeColor="light1" w:sz="4" w:space="0"/>
          <w:bottom w:val="single" w:color="FFFFFF" w:themeColor="light1" w:sz="4" w:space="0"/>
        </w:tcBorders>
        <w:shd w:val="clear" w:color="auto" w:fill="FAC090" w:themeFill="accent6" w:themeFillTint="98"/>
      </w:tcPr>
    </w:tblStylePr>
    <w:tblStylePr w:type="neCell"/>
    <w:tblStylePr w:type="nwCell"/>
    <w:tblStylePr w:type="seCell"/>
    <w:tblStylePr w:type="swCell"/>
  </w:style>
  <w:style w:type="table" w:customStyle="1" w:styleId="158">
    <w:name w:val="List Table 6 Colorful"/>
    <w:basedOn w:val="32"/>
    <w:qFormat/>
    <w:uiPriority w:val="99"/>
    <w:pPr>
      <w:overflowPunct w:val="0"/>
      <w:autoSpaceDE w:val="0"/>
      <w:autoSpaceDN w:val="0"/>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auto" w:fill="BEBEBE" w:themeFill="text1" w:themeFillTint="40"/>
      </w:tcPr>
    </w:tblStylePr>
    <w:tblStylePr w:type="band2Vert"/>
    <w:tblStylePr w:type="band1Horz">
      <w:rPr>
        <w:rFonts w:ascii="Arial" w:hAnsi="Arial"/>
        <w:color w:val="000000" w:themeColor="text1"/>
        <w:sz w:val="22"/>
        <w14:textFill>
          <w14:solidFill>
            <w14:schemeClr w14:val="tx1"/>
          </w14:solidFill>
        </w14:textFill>
      </w:rPr>
      <w:tcPr>
        <w:shd w:val="clear" w:color="auto" w:fill="BEBEBE" w:themeFill="text1" w:themeFillTint="40"/>
      </w:tcPr>
    </w:tblStylePr>
    <w:tblStylePr w:type="band2Horz">
      <w:rPr>
        <w:rFonts w:ascii="Arial" w:hAnsi="Arial"/>
        <w:color w:val="000000" w:themeColor="text1"/>
        <w:sz w:val="22"/>
        <w14:textFill>
          <w14:solidFill>
            <w14:schemeClr w14:val="tx1"/>
          </w14:solidFill>
        </w14:textFill>
      </w:rPr>
    </w:tblStylePr>
    <w:tblStylePr w:type="neCell"/>
    <w:tblStylePr w:type="nwCell"/>
    <w:tblStylePr w:type="seCell"/>
    <w:tblStylePr w:type="swCell"/>
  </w:style>
  <w:style w:type="table" w:customStyle="1" w:styleId="159">
    <w:name w:val="List Table 6 Colorful - Accent 1"/>
    <w:basedOn w:val="32"/>
    <w:qFormat/>
    <w:uiPriority w:val="99"/>
    <w:pPr>
      <w:overflowPunct w:val="0"/>
      <w:autoSpaceDE w:val="0"/>
      <w:autoSpaceDN w:val="0"/>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auto" w:fill="D2DFEE" w:themeFill="accent1" w:themeFillTint="40"/>
      </w:tcPr>
    </w:tblStylePr>
    <w:tblStylePr w:type="band2Vert"/>
    <w:tblStylePr w:type="band1Horz">
      <w:rPr>
        <w:rFonts w:ascii="Arial" w:hAnsi="Arial"/>
        <w:color w:val="2A4B71" w:themeColor="accent1" w:themeShade="94"/>
        <w:sz w:val="22"/>
      </w:rPr>
      <w:tcPr>
        <w:shd w:val="clear" w:color="auto"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60">
    <w:name w:val="List Table 6 Colorful - Accent 2"/>
    <w:basedOn w:val="32"/>
    <w:qFormat/>
    <w:uiPriority w:val="99"/>
    <w:pPr>
      <w:overflowPunct w:val="0"/>
      <w:autoSpaceDE w:val="0"/>
      <w:autoSpaceDN w:val="0"/>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auto"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61">
    <w:name w:val="List Table 6 Colorful - Accent 3"/>
    <w:basedOn w:val="32"/>
    <w:qFormat/>
    <w:uiPriority w:val="99"/>
    <w:pPr>
      <w:overflowPunct w:val="0"/>
      <w:autoSpaceDE w:val="0"/>
      <w:autoSpaceDN w:val="0"/>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auto"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auto"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62">
    <w:name w:val="List Table 6 Colorful - Accent 4"/>
    <w:basedOn w:val="32"/>
    <w:qFormat/>
    <w:uiPriority w:val="99"/>
    <w:pPr>
      <w:overflowPunct w:val="0"/>
      <w:autoSpaceDE w:val="0"/>
      <w:autoSpaceDN w:val="0"/>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auto"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63">
    <w:name w:val="List Table 6 Colorful - Accent 5"/>
    <w:basedOn w:val="32"/>
    <w:qFormat/>
    <w:uiPriority w:val="99"/>
    <w:pPr>
      <w:overflowPunct w:val="0"/>
      <w:autoSpaceDE w:val="0"/>
      <w:autoSpaceDN w:val="0"/>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auto"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auto"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64">
    <w:name w:val="List Table 6 Colorful - Accent 6"/>
    <w:basedOn w:val="32"/>
    <w:qFormat/>
    <w:uiPriority w:val="99"/>
    <w:pPr>
      <w:overflowPunct w:val="0"/>
      <w:autoSpaceDE w:val="0"/>
      <w:autoSpaceDN w:val="0"/>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auto"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auto"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65">
    <w:name w:val="List Table 7 Colorful"/>
    <w:basedOn w:val="32"/>
    <w:qFormat/>
    <w:uiPriority w:val="99"/>
    <w:pPr>
      <w:overflowPunct w:val="0"/>
      <w:autoSpaceDE w:val="0"/>
      <w:autoSpaceDN w:val="0"/>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auto"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auto"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auto" w:fill="auto"/>
      </w:tcPr>
    </w:tblStylePr>
    <w:tblStylePr w:type="band1Vert">
      <w:tcPr>
        <w:shd w:val="clear" w:color="auto" w:fill="BEBEBE" w:themeFill="text1" w:themeFillTint="40"/>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66">
    <w:name w:val="List Table 7 Colorful - Accent 1"/>
    <w:basedOn w:val="32"/>
    <w:qFormat/>
    <w:uiPriority w:val="99"/>
    <w:pPr>
      <w:overflowPunct w:val="0"/>
      <w:autoSpaceDE w:val="0"/>
      <w:autoSpaceDN w:val="0"/>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auto"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auto"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auto" w:fill="auto"/>
      </w:tcPr>
    </w:tblStylePr>
    <w:tblStylePr w:type="band1Vert">
      <w:tcPr>
        <w:shd w:val="clear" w:color="auto" w:fill="D2DFEE" w:themeFill="accent1" w:themeFillTint="40"/>
      </w:tcPr>
    </w:tblStylePr>
    <w:tblStylePr w:type="band2Vert"/>
    <w:tblStylePr w:type="band1Horz">
      <w:rPr>
        <w:rFonts w:ascii="Arial" w:hAnsi="Arial"/>
        <w:color w:val="2A4B71" w:themeColor="accent1" w:themeShade="94"/>
        <w:sz w:val="22"/>
      </w:rPr>
      <w:tcPr>
        <w:shd w:val="clear" w:color="auto"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67">
    <w:name w:val="List Table 7 Colorful - Accent 2"/>
    <w:basedOn w:val="32"/>
    <w:qFormat/>
    <w:uiPriority w:val="99"/>
    <w:pPr>
      <w:overflowPunct w:val="0"/>
      <w:autoSpaceDE w:val="0"/>
      <w:autoSpaceDN w:val="0"/>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auto"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auto"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auto" w:fill="auto"/>
      </w:tcPr>
    </w:tblStylePr>
    <w:tblStylePr w:type="band1Vert">
      <w:tcPr>
        <w:shd w:val="clear" w:color="auto"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68">
    <w:name w:val="List Table 7 Colorful - Accent 3"/>
    <w:basedOn w:val="32"/>
    <w:qFormat/>
    <w:uiPriority w:val="99"/>
    <w:pPr>
      <w:overflowPunct w:val="0"/>
      <w:autoSpaceDE w:val="0"/>
      <w:autoSpaceDN w:val="0"/>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auto"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auto"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auto" w:fill="auto"/>
      </w:tcPr>
    </w:tblStylePr>
    <w:tblStylePr w:type="band1Vert">
      <w:tcPr>
        <w:shd w:val="clear" w:color="auto"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auto"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69">
    <w:name w:val="List Table 7 Colorful - Accent 4"/>
    <w:basedOn w:val="32"/>
    <w:qFormat/>
    <w:uiPriority w:val="99"/>
    <w:pPr>
      <w:overflowPunct w:val="0"/>
      <w:autoSpaceDE w:val="0"/>
      <w:autoSpaceDN w:val="0"/>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auto"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auto"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auto" w:fill="auto"/>
      </w:tcPr>
    </w:tblStylePr>
    <w:tblStylePr w:type="band1Vert">
      <w:tcPr>
        <w:shd w:val="clear" w:color="auto"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70">
    <w:name w:val="List Table 7 Colorful - Accent 5"/>
    <w:basedOn w:val="32"/>
    <w:qFormat/>
    <w:uiPriority w:val="99"/>
    <w:pPr>
      <w:overflowPunct w:val="0"/>
      <w:autoSpaceDE w:val="0"/>
      <w:autoSpaceDN w:val="0"/>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auto"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auto"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auto" w:fill="auto"/>
      </w:tcPr>
    </w:tblStylePr>
    <w:tblStylePr w:type="band1Vert">
      <w:tcPr>
        <w:shd w:val="clear" w:color="auto"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auto"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71">
    <w:name w:val="List Table 7 Colorful - Accent 6"/>
    <w:basedOn w:val="32"/>
    <w:qFormat/>
    <w:uiPriority w:val="99"/>
    <w:pPr>
      <w:overflowPunct w:val="0"/>
      <w:autoSpaceDE w:val="0"/>
      <w:autoSpaceDN w:val="0"/>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auto"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auto"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auto" w:fill="auto"/>
      </w:tcPr>
    </w:tblStylePr>
    <w:tblStylePr w:type="band1Vert">
      <w:tcPr>
        <w:shd w:val="clear" w:color="auto"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auto"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72">
    <w:name w:val="Lined - Accent"/>
    <w:basedOn w:val="32"/>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7E7E7E" w:themeFill="text1" w:themeFillTint="80"/>
      </w:tcPr>
    </w:tblStylePr>
    <w:tblStylePr w:type="lastRow">
      <w:rPr>
        <w:rFonts w:ascii="Arial" w:hAnsi="Arial"/>
        <w:color w:val="F2F2F2"/>
        <w:sz w:val="22"/>
      </w:rPr>
      <w:tcPr>
        <w:shd w:val="clear" w:color="auto" w:fill="7E7E7E" w:themeFill="text1" w:themeFillTint="80"/>
      </w:tcPr>
    </w:tblStylePr>
    <w:tblStylePr w:type="firstCol">
      <w:rPr>
        <w:rFonts w:ascii="Arial" w:hAnsi="Arial"/>
        <w:color w:val="F2F2F2"/>
        <w:sz w:val="22"/>
      </w:rPr>
      <w:tcPr>
        <w:shd w:val="clear" w:color="auto" w:fill="7E7E7E" w:themeFill="text1" w:themeFillTint="80"/>
      </w:tcPr>
    </w:tblStylePr>
    <w:tblStylePr w:type="lastCol">
      <w:rPr>
        <w:rFonts w:ascii="Arial" w:hAnsi="Arial"/>
        <w:color w:val="F2F2F2"/>
        <w:sz w:val="22"/>
      </w:rPr>
      <w:tcPr>
        <w:shd w:val="clear" w:color="auto"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auto"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auto" w:fill="F1F1F1" w:themeFill="text1" w:themeFillTint="0D"/>
      </w:tcPr>
    </w:tblStylePr>
  </w:style>
  <w:style w:type="table" w:customStyle="1" w:styleId="173">
    <w:name w:val="Lined - Accent 1"/>
    <w:basedOn w:val="32"/>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5D8BC2" w:themeFill="accent1" w:themeFillTint="EA"/>
      </w:tcPr>
    </w:tblStylePr>
    <w:tblStylePr w:type="lastRow">
      <w:rPr>
        <w:rFonts w:ascii="Arial" w:hAnsi="Arial"/>
        <w:color w:val="F2F2F2"/>
        <w:sz w:val="22"/>
      </w:rPr>
      <w:tcPr>
        <w:shd w:val="clear" w:color="auto" w:fill="5D8BC2" w:themeFill="accent1" w:themeFillTint="EA"/>
      </w:tcPr>
    </w:tblStylePr>
    <w:tblStylePr w:type="firstCol">
      <w:rPr>
        <w:rFonts w:ascii="Arial" w:hAnsi="Arial"/>
        <w:color w:val="F2F2F2"/>
        <w:sz w:val="22"/>
      </w:rPr>
      <w:tcPr>
        <w:shd w:val="clear" w:color="auto" w:fill="5D8BC2" w:themeFill="accent1" w:themeFillTint="EA"/>
      </w:tcPr>
    </w:tblStylePr>
    <w:tblStylePr w:type="lastCol">
      <w:rPr>
        <w:rFonts w:ascii="Arial" w:hAnsi="Arial"/>
        <w:color w:val="F2F2F2"/>
        <w:sz w:val="22"/>
      </w:rPr>
      <w:tcPr>
        <w:shd w:val="clear" w:color="auto"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auto" w:fill="C7D7EA" w:themeFill="accent1" w:themeFillTint="50"/>
      </w:tcPr>
    </w:tblStylePr>
  </w:style>
  <w:style w:type="table" w:customStyle="1" w:styleId="174">
    <w:name w:val="Lined - Accent 2"/>
    <w:basedOn w:val="32"/>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D99795" w:themeFill="accent2" w:themeFillTint="97"/>
      </w:tcPr>
    </w:tblStylePr>
    <w:tblStylePr w:type="lastRow">
      <w:rPr>
        <w:rFonts w:ascii="Arial" w:hAnsi="Arial"/>
        <w:color w:val="F2F2F2"/>
        <w:sz w:val="22"/>
      </w:rPr>
      <w:tcPr>
        <w:shd w:val="clear" w:color="auto" w:fill="D99795" w:themeFill="accent2" w:themeFillTint="97"/>
      </w:tcPr>
    </w:tblStylePr>
    <w:tblStylePr w:type="firstCol">
      <w:rPr>
        <w:rFonts w:ascii="Arial" w:hAnsi="Arial"/>
        <w:color w:val="F2F2F2"/>
        <w:sz w:val="22"/>
      </w:rPr>
      <w:tcPr>
        <w:shd w:val="clear" w:color="auto" w:fill="D99795" w:themeFill="accent2" w:themeFillTint="97"/>
      </w:tcPr>
    </w:tblStylePr>
    <w:tblStylePr w:type="lastCol">
      <w:rPr>
        <w:rFonts w:ascii="Arial" w:hAnsi="Arial"/>
        <w:color w:val="F2F2F2"/>
        <w:sz w:val="22"/>
      </w:rPr>
      <w:tcPr>
        <w:shd w:val="clear" w:color="auto"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auto" w:fill="F2DCDC" w:themeFill="accent2" w:themeFillTint="32"/>
      </w:tcPr>
    </w:tblStylePr>
  </w:style>
  <w:style w:type="table" w:customStyle="1" w:styleId="175">
    <w:name w:val="Lined - Accent 3"/>
    <w:basedOn w:val="32"/>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9BBB59" w:themeFill="accent3" w:themeFillTint="FE"/>
      </w:tcPr>
    </w:tblStylePr>
    <w:tblStylePr w:type="lastRow">
      <w:rPr>
        <w:rFonts w:ascii="Arial" w:hAnsi="Arial"/>
        <w:color w:val="F2F2F2"/>
        <w:sz w:val="22"/>
      </w:rPr>
      <w:tcPr>
        <w:shd w:val="clear" w:color="auto" w:fill="9BBB59" w:themeFill="accent3" w:themeFillTint="FE"/>
      </w:tcPr>
    </w:tblStylePr>
    <w:tblStylePr w:type="firstCol">
      <w:rPr>
        <w:rFonts w:ascii="Arial" w:hAnsi="Arial"/>
        <w:color w:val="F2F2F2"/>
        <w:sz w:val="22"/>
      </w:rPr>
      <w:tcPr>
        <w:shd w:val="clear" w:color="auto" w:fill="9BBB59" w:themeFill="accent3" w:themeFillTint="FE"/>
      </w:tcPr>
    </w:tblStylePr>
    <w:tblStylePr w:type="lastCol">
      <w:rPr>
        <w:rFonts w:ascii="Arial" w:hAnsi="Arial"/>
        <w:color w:val="F2F2F2"/>
        <w:sz w:val="22"/>
      </w:rPr>
      <w:tcPr>
        <w:shd w:val="clear" w:color="auto"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auto"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AF1DD" w:themeFill="accent3" w:themeFillTint="34"/>
      </w:tcPr>
    </w:tblStylePr>
  </w:style>
  <w:style w:type="table" w:customStyle="1" w:styleId="176">
    <w:name w:val="Lined - Accent 4"/>
    <w:basedOn w:val="32"/>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B2A1C6" w:themeFill="accent4" w:themeFillTint="9A"/>
      </w:tcPr>
    </w:tblStylePr>
    <w:tblStylePr w:type="lastRow">
      <w:rPr>
        <w:rFonts w:ascii="Arial" w:hAnsi="Arial"/>
        <w:color w:val="F2F2F2"/>
        <w:sz w:val="22"/>
      </w:rPr>
      <w:tcPr>
        <w:shd w:val="clear" w:color="auto" w:fill="B2A1C6" w:themeFill="accent4" w:themeFillTint="9A"/>
      </w:tcPr>
    </w:tblStylePr>
    <w:tblStylePr w:type="firstCol">
      <w:rPr>
        <w:rFonts w:ascii="Arial" w:hAnsi="Arial"/>
        <w:color w:val="F2F2F2"/>
        <w:sz w:val="22"/>
      </w:rPr>
      <w:tcPr>
        <w:shd w:val="clear" w:color="auto" w:fill="B2A1C6" w:themeFill="accent4" w:themeFillTint="9A"/>
      </w:tcPr>
    </w:tblStylePr>
    <w:tblStylePr w:type="lastCol">
      <w:rPr>
        <w:rFonts w:ascii="Arial" w:hAnsi="Arial"/>
        <w:color w:val="F2F2F2"/>
        <w:sz w:val="22"/>
      </w:r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5DFEC" w:themeFill="accent4" w:themeFillTint="34"/>
      </w:tcPr>
    </w:tblStylePr>
  </w:style>
  <w:style w:type="table" w:customStyle="1" w:styleId="177">
    <w:name w:val="Lined - Accent 5"/>
    <w:basedOn w:val="32"/>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4BACC6" w:themeFill="accent5"/>
      </w:tcPr>
    </w:tblStylePr>
    <w:tblStylePr w:type="lastRow">
      <w:rPr>
        <w:rFonts w:ascii="Arial" w:hAnsi="Arial"/>
        <w:color w:val="F2F2F2"/>
        <w:sz w:val="22"/>
      </w:rPr>
      <w:tcPr>
        <w:shd w:val="clear" w:color="auto" w:fill="4BACC6" w:themeFill="accent5"/>
      </w:tcPr>
    </w:tblStylePr>
    <w:tblStylePr w:type="firstCol">
      <w:rPr>
        <w:rFonts w:ascii="Arial" w:hAnsi="Arial"/>
        <w:color w:val="F2F2F2"/>
        <w:sz w:val="22"/>
      </w:rPr>
      <w:tcPr>
        <w:shd w:val="clear" w:color="auto" w:fill="4BACC6" w:themeFill="accent5"/>
      </w:tcPr>
    </w:tblStylePr>
    <w:tblStylePr w:type="lastCol">
      <w:rPr>
        <w:rFonts w:ascii="Arial" w:hAnsi="Arial"/>
        <w:color w:val="F2F2F2"/>
        <w:sz w:val="22"/>
      </w:r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178">
    <w:name w:val="Lined - Accent 6"/>
    <w:basedOn w:val="32"/>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F79646" w:themeFill="accent6"/>
      </w:tcPr>
    </w:tblStylePr>
    <w:tblStylePr w:type="lastRow">
      <w:rPr>
        <w:rFonts w:ascii="Arial" w:hAnsi="Arial"/>
        <w:color w:val="F2F2F2"/>
        <w:sz w:val="22"/>
      </w:rPr>
      <w:tcPr>
        <w:shd w:val="clear" w:color="auto" w:fill="F79646" w:themeFill="accent6"/>
      </w:tcPr>
    </w:tblStylePr>
    <w:tblStylePr w:type="firstCol">
      <w:rPr>
        <w:rFonts w:ascii="Arial" w:hAnsi="Arial"/>
        <w:color w:val="F2F2F2"/>
        <w:sz w:val="22"/>
      </w:rPr>
      <w:tcPr>
        <w:shd w:val="clear" w:color="auto" w:fill="F79646" w:themeFill="accent6"/>
      </w:tcPr>
    </w:tblStylePr>
    <w:tblStylePr w:type="lastCol">
      <w:rPr>
        <w:rFonts w:ascii="Arial" w:hAnsi="Arial"/>
        <w:color w:val="F2F2F2"/>
        <w:sz w:val="22"/>
      </w:r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auto"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179">
    <w:name w:val="Bordered &amp; Lined - Accent"/>
    <w:basedOn w:val="32"/>
    <w:qFormat/>
    <w:uiPriority w:val="99"/>
    <w:pPr>
      <w:overflowPunct w:val="0"/>
      <w:autoSpaceDE w:val="0"/>
      <w:autoSpaceDN w:val="0"/>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auto" w:fill="7E7E7E" w:themeFill="text1" w:themeFillTint="80"/>
      </w:tcPr>
    </w:tblStylePr>
    <w:tblStylePr w:type="lastRow">
      <w:rPr>
        <w:rFonts w:ascii="Arial" w:hAnsi="Arial"/>
        <w:color w:val="F2F2F2"/>
        <w:sz w:val="22"/>
      </w:rPr>
      <w:tcPr>
        <w:shd w:val="clear" w:color="auto" w:fill="7E7E7E" w:themeFill="text1" w:themeFillTint="80"/>
      </w:tcPr>
    </w:tblStylePr>
    <w:tblStylePr w:type="firstCol">
      <w:rPr>
        <w:rFonts w:ascii="Arial" w:hAnsi="Arial"/>
        <w:color w:val="F2F2F2"/>
        <w:sz w:val="22"/>
      </w:rPr>
      <w:tcPr>
        <w:shd w:val="clear" w:color="auto" w:fill="7E7E7E" w:themeFill="text1" w:themeFillTint="80"/>
      </w:tcPr>
    </w:tblStylePr>
    <w:tblStylePr w:type="lastCol">
      <w:rPr>
        <w:rFonts w:ascii="Arial" w:hAnsi="Arial"/>
        <w:color w:val="F2F2F2"/>
        <w:sz w:val="22"/>
      </w:rPr>
      <w:tcPr>
        <w:shd w:val="clear" w:color="auto"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auto"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auto" w:fill="F1F1F1" w:themeFill="text1" w:themeFillTint="0D"/>
      </w:tcPr>
    </w:tblStylePr>
  </w:style>
  <w:style w:type="table" w:customStyle="1" w:styleId="180">
    <w:name w:val="Bordered &amp; Lined - Accent 1"/>
    <w:basedOn w:val="32"/>
    <w:qFormat/>
    <w:uiPriority w:val="99"/>
    <w:pPr>
      <w:overflowPunct w:val="0"/>
      <w:autoSpaceDE w:val="0"/>
      <w:autoSpaceDN w:val="0"/>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auto" w:fill="5D8BC2" w:themeFill="accent1" w:themeFillTint="EA"/>
      </w:tcPr>
    </w:tblStylePr>
    <w:tblStylePr w:type="lastRow">
      <w:rPr>
        <w:rFonts w:ascii="Arial" w:hAnsi="Arial"/>
        <w:color w:val="F2F2F2"/>
        <w:sz w:val="22"/>
      </w:rPr>
      <w:tcPr>
        <w:shd w:val="clear" w:color="auto" w:fill="5D8BC2" w:themeFill="accent1" w:themeFillTint="EA"/>
      </w:tcPr>
    </w:tblStylePr>
    <w:tblStylePr w:type="firstCol">
      <w:rPr>
        <w:rFonts w:ascii="Arial" w:hAnsi="Arial"/>
        <w:color w:val="F2F2F2"/>
        <w:sz w:val="22"/>
      </w:rPr>
      <w:tcPr>
        <w:shd w:val="clear" w:color="auto" w:fill="5D8BC2" w:themeFill="accent1" w:themeFillTint="EA"/>
      </w:tcPr>
    </w:tblStylePr>
    <w:tblStylePr w:type="lastCol">
      <w:rPr>
        <w:rFonts w:ascii="Arial" w:hAnsi="Arial"/>
        <w:color w:val="F2F2F2"/>
        <w:sz w:val="22"/>
      </w:rPr>
      <w:tcPr>
        <w:shd w:val="clear" w:color="auto"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auto" w:fill="C7D7EA" w:themeFill="accent1" w:themeFillTint="50"/>
      </w:tcPr>
    </w:tblStylePr>
  </w:style>
  <w:style w:type="table" w:customStyle="1" w:styleId="181">
    <w:name w:val="Bordered &amp; Lined - Accent 2"/>
    <w:basedOn w:val="32"/>
    <w:qFormat/>
    <w:uiPriority w:val="99"/>
    <w:pPr>
      <w:overflowPunct w:val="0"/>
      <w:autoSpaceDE w:val="0"/>
      <w:autoSpaceDN w:val="0"/>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auto" w:fill="D99795" w:themeFill="accent2" w:themeFillTint="97"/>
      </w:tcPr>
    </w:tblStylePr>
    <w:tblStylePr w:type="lastRow">
      <w:rPr>
        <w:rFonts w:ascii="Arial" w:hAnsi="Arial"/>
        <w:color w:val="F2F2F2"/>
        <w:sz w:val="22"/>
      </w:rPr>
      <w:tcPr>
        <w:shd w:val="clear" w:color="auto" w:fill="D99795" w:themeFill="accent2" w:themeFillTint="97"/>
      </w:tcPr>
    </w:tblStylePr>
    <w:tblStylePr w:type="firstCol">
      <w:rPr>
        <w:rFonts w:ascii="Arial" w:hAnsi="Arial"/>
        <w:color w:val="F2F2F2"/>
        <w:sz w:val="22"/>
      </w:rPr>
      <w:tcPr>
        <w:shd w:val="clear" w:color="auto" w:fill="D99795" w:themeFill="accent2" w:themeFillTint="97"/>
      </w:tcPr>
    </w:tblStylePr>
    <w:tblStylePr w:type="lastCol">
      <w:rPr>
        <w:rFonts w:ascii="Arial" w:hAnsi="Arial"/>
        <w:color w:val="F2F2F2"/>
        <w:sz w:val="22"/>
      </w:rPr>
      <w:tcPr>
        <w:shd w:val="clear" w:color="auto"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auto" w:fill="F2DCDC" w:themeFill="accent2" w:themeFillTint="32"/>
      </w:tcPr>
    </w:tblStylePr>
  </w:style>
  <w:style w:type="table" w:customStyle="1" w:styleId="182">
    <w:name w:val="Bordered &amp; Lined - Accent 3"/>
    <w:basedOn w:val="32"/>
    <w:qFormat/>
    <w:uiPriority w:val="99"/>
    <w:pPr>
      <w:overflowPunct w:val="0"/>
      <w:autoSpaceDE w:val="0"/>
      <w:autoSpaceDN w:val="0"/>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auto" w:fill="9BBB59" w:themeFill="accent3" w:themeFillTint="FE"/>
      </w:tcPr>
    </w:tblStylePr>
    <w:tblStylePr w:type="lastRow">
      <w:rPr>
        <w:rFonts w:ascii="Arial" w:hAnsi="Arial"/>
        <w:color w:val="F2F2F2"/>
        <w:sz w:val="22"/>
      </w:rPr>
      <w:tcPr>
        <w:shd w:val="clear" w:color="auto" w:fill="9BBB59" w:themeFill="accent3" w:themeFillTint="FE"/>
      </w:tcPr>
    </w:tblStylePr>
    <w:tblStylePr w:type="firstCol">
      <w:rPr>
        <w:rFonts w:ascii="Arial" w:hAnsi="Arial"/>
        <w:color w:val="F2F2F2"/>
        <w:sz w:val="22"/>
      </w:rPr>
      <w:tcPr>
        <w:shd w:val="clear" w:color="auto" w:fill="9BBB59" w:themeFill="accent3" w:themeFillTint="FE"/>
      </w:tcPr>
    </w:tblStylePr>
    <w:tblStylePr w:type="lastCol">
      <w:rPr>
        <w:rFonts w:ascii="Arial" w:hAnsi="Arial"/>
        <w:color w:val="F2F2F2"/>
        <w:sz w:val="22"/>
      </w:rPr>
      <w:tcPr>
        <w:shd w:val="clear" w:color="auto"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auto"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AF1DD" w:themeFill="accent3" w:themeFillTint="34"/>
      </w:tcPr>
    </w:tblStylePr>
  </w:style>
  <w:style w:type="table" w:customStyle="1" w:styleId="183">
    <w:name w:val="Bordered &amp; Lined - Accent 4"/>
    <w:basedOn w:val="32"/>
    <w:qFormat/>
    <w:uiPriority w:val="99"/>
    <w:pPr>
      <w:overflowPunct w:val="0"/>
      <w:autoSpaceDE w:val="0"/>
      <w:autoSpaceDN w:val="0"/>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auto" w:fill="B2A1C6" w:themeFill="accent4" w:themeFillTint="9A"/>
      </w:tcPr>
    </w:tblStylePr>
    <w:tblStylePr w:type="lastRow">
      <w:rPr>
        <w:rFonts w:ascii="Arial" w:hAnsi="Arial"/>
        <w:color w:val="F2F2F2"/>
        <w:sz w:val="22"/>
      </w:rPr>
      <w:tcPr>
        <w:shd w:val="clear" w:color="auto" w:fill="B2A1C6" w:themeFill="accent4" w:themeFillTint="9A"/>
      </w:tcPr>
    </w:tblStylePr>
    <w:tblStylePr w:type="firstCol">
      <w:rPr>
        <w:rFonts w:ascii="Arial" w:hAnsi="Arial"/>
        <w:color w:val="F2F2F2"/>
        <w:sz w:val="22"/>
      </w:rPr>
      <w:tcPr>
        <w:shd w:val="clear" w:color="auto" w:fill="B2A1C6" w:themeFill="accent4" w:themeFillTint="9A"/>
      </w:tcPr>
    </w:tblStylePr>
    <w:tblStylePr w:type="lastCol">
      <w:rPr>
        <w:rFonts w:ascii="Arial" w:hAnsi="Arial"/>
        <w:color w:val="F2F2F2"/>
        <w:sz w:val="22"/>
      </w:r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5DFEC" w:themeFill="accent4" w:themeFillTint="34"/>
      </w:tcPr>
    </w:tblStylePr>
  </w:style>
  <w:style w:type="table" w:customStyle="1" w:styleId="184">
    <w:name w:val="Bordered &amp; Lined - Accent 5"/>
    <w:basedOn w:val="32"/>
    <w:qFormat/>
    <w:uiPriority w:val="99"/>
    <w:pPr>
      <w:overflowPunct w:val="0"/>
      <w:autoSpaceDE w:val="0"/>
      <w:autoSpaceDN w:val="0"/>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auto" w:fill="4BACC6" w:themeFill="accent5"/>
      </w:tcPr>
    </w:tblStylePr>
    <w:tblStylePr w:type="lastRow">
      <w:rPr>
        <w:rFonts w:ascii="Arial" w:hAnsi="Arial"/>
        <w:color w:val="F2F2F2"/>
        <w:sz w:val="22"/>
      </w:rPr>
      <w:tcPr>
        <w:shd w:val="clear" w:color="auto" w:fill="4BACC6" w:themeFill="accent5"/>
      </w:tcPr>
    </w:tblStylePr>
    <w:tblStylePr w:type="firstCol">
      <w:rPr>
        <w:rFonts w:ascii="Arial" w:hAnsi="Arial"/>
        <w:color w:val="F2F2F2"/>
        <w:sz w:val="22"/>
      </w:rPr>
      <w:tcPr>
        <w:shd w:val="clear" w:color="auto" w:fill="4BACC6" w:themeFill="accent5"/>
      </w:tcPr>
    </w:tblStylePr>
    <w:tblStylePr w:type="lastCol">
      <w:rPr>
        <w:rFonts w:ascii="Arial" w:hAnsi="Arial"/>
        <w:color w:val="F2F2F2"/>
        <w:sz w:val="22"/>
      </w:r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185">
    <w:name w:val="Bordered &amp; Lined - Accent 6"/>
    <w:basedOn w:val="32"/>
    <w:qFormat/>
    <w:uiPriority w:val="99"/>
    <w:pPr>
      <w:overflowPunct w:val="0"/>
      <w:autoSpaceDE w:val="0"/>
      <w:autoSpaceDN w:val="0"/>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auto" w:fill="F79646" w:themeFill="accent6"/>
      </w:tcPr>
    </w:tblStylePr>
    <w:tblStylePr w:type="lastRow">
      <w:rPr>
        <w:rFonts w:ascii="Arial" w:hAnsi="Arial"/>
        <w:color w:val="F2F2F2"/>
        <w:sz w:val="22"/>
      </w:rPr>
      <w:tcPr>
        <w:shd w:val="clear" w:color="auto" w:fill="F79646" w:themeFill="accent6"/>
      </w:tcPr>
    </w:tblStylePr>
    <w:tblStylePr w:type="firstCol">
      <w:rPr>
        <w:rFonts w:ascii="Arial" w:hAnsi="Arial"/>
        <w:color w:val="F2F2F2"/>
        <w:sz w:val="22"/>
      </w:rPr>
      <w:tcPr>
        <w:shd w:val="clear" w:color="auto" w:fill="F79646" w:themeFill="accent6"/>
      </w:tcPr>
    </w:tblStylePr>
    <w:tblStylePr w:type="lastCol">
      <w:rPr>
        <w:rFonts w:ascii="Arial" w:hAnsi="Arial"/>
        <w:color w:val="F2F2F2"/>
        <w:sz w:val="22"/>
      </w:r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auto"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186">
    <w:name w:val="Bordered"/>
    <w:basedOn w:val="32"/>
    <w:qFormat/>
    <w:uiPriority w:val="99"/>
    <w:pPr>
      <w:overflowPunct w:val="0"/>
      <w:autoSpaceDE w:val="0"/>
      <w:autoSpaceDN w:val="0"/>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Vert"/>
    <w:tblStylePr w:type="band2Vert"/>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StylePr w:type="neCell"/>
    <w:tblStylePr w:type="nwCell"/>
    <w:tblStylePr w:type="seCell"/>
    <w:tblStylePr w:type="swCell"/>
  </w:style>
  <w:style w:type="table" w:customStyle="1" w:styleId="187">
    <w:name w:val="Bordered - Accent 1"/>
    <w:basedOn w:val="32"/>
    <w:qFormat/>
    <w:uiPriority w:val="99"/>
    <w:pPr>
      <w:overflowPunct w:val="0"/>
      <w:autoSpaceDE w:val="0"/>
      <w:autoSpaceDN w:val="0"/>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188">
    <w:name w:val="Bordered - Accent 2"/>
    <w:basedOn w:val="32"/>
    <w:qFormat/>
    <w:uiPriority w:val="99"/>
    <w:pPr>
      <w:overflowPunct w:val="0"/>
      <w:autoSpaceDE w:val="0"/>
      <w:autoSpaceDN w:val="0"/>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189">
    <w:name w:val="Bordered - Accent 3"/>
    <w:basedOn w:val="32"/>
    <w:qFormat/>
    <w:uiPriority w:val="99"/>
    <w:pPr>
      <w:overflowPunct w:val="0"/>
      <w:autoSpaceDE w:val="0"/>
      <w:autoSpaceDN w:val="0"/>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190">
    <w:name w:val="Bordered - Accent 4"/>
    <w:basedOn w:val="32"/>
    <w:qFormat/>
    <w:uiPriority w:val="99"/>
    <w:pPr>
      <w:overflowPunct w:val="0"/>
      <w:autoSpaceDE w:val="0"/>
      <w:autoSpaceDN w:val="0"/>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191">
    <w:name w:val="Bordered - Accent 5"/>
    <w:basedOn w:val="32"/>
    <w:qFormat/>
    <w:uiPriority w:val="99"/>
    <w:pPr>
      <w:overflowPunct w:val="0"/>
      <w:autoSpaceDE w:val="0"/>
      <w:autoSpaceDN w:val="0"/>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192">
    <w:name w:val="Bordered - Accent 6"/>
    <w:basedOn w:val="32"/>
    <w:qFormat/>
    <w:uiPriority w:val="99"/>
    <w:pPr>
      <w:overflowPunct w:val="0"/>
      <w:autoSpaceDE w:val="0"/>
      <w:autoSpaceDN w:val="0"/>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character" w:customStyle="1" w:styleId="193">
    <w:name w:val="Footnote Text Char"/>
    <w:link w:val="25"/>
    <w:qFormat/>
    <w:uiPriority w:val="99"/>
    <w:rPr>
      <w:sz w:val="18"/>
    </w:rPr>
  </w:style>
  <w:style w:type="paragraph" w:customStyle="1" w:styleId="194">
    <w:name w:val="TOC Heading"/>
    <w:unhideWhenUsed/>
    <w:qFormat/>
    <w:uiPriority w:val="39"/>
    <w:pPr>
      <w:pBdr>
        <w:top w:val="none" w:color="000000" w:sz="0" w:space="0"/>
        <w:left w:val="none" w:color="000000" w:sz="0" w:space="0"/>
        <w:bottom w:val="none" w:color="000000" w:sz="0" w:space="0"/>
        <w:right w:val="none" w:color="000000" w:sz="0" w:space="0"/>
        <w:between w:val="none" w:color="000000" w:sz="0" w:space="0"/>
      </w:pBdr>
      <w:shd w:val="clear" w:fill="auto"/>
      <w:overflowPunct w:val="0"/>
      <w:autoSpaceDE w:val="0"/>
      <w:autoSpaceDN w:val="0"/>
      <w:spacing w:before="0" w:beforeAutospacing="0" w:after="0" w:afterAutospacing="0" w:line="240" w:lineRule="auto"/>
      <w:ind w:left="0" w:right="0" w:firstLine="0"/>
      <w:jc w:val="left"/>
    </w:pPr>
    <w:rPr>
      <w:rFonts w:hint="default" w:ascii="Times New Roman" w:hAnsi="Times New Roman" w:eastAsia="宋体" w:cs="Times New Roman"/>
      <w:color w:val="auto"/>
      <w:spacing w:val="0"/>
      <w:position w:val="0"/>
      <w:sz w:val="32"/>
      <w:szCs w:val="22"/>
      <w:lang w:val="en-US" w:eastAsia="en-US" w:bidi="en-US"/>
    </w:rPr>
  </w:style>
  <w:style w:type="paragraph" w:customStyle="1" w:styleId="195">
    <w:name w:val="Char Char1 Char Char Char Char Char Char"/>
    <w:basedOn w:val="1"/>
    <w:qFormat/>
    <w:uiPriority w:val="0"/>
    <w:pPr>
      <w:widowControl/>
      <w:spacing w:after="160" w:line="240" w:lineRule="exact"/>
      <w:jc w:val="left"/>
    </w:pPr>
    <w:rPr>
      <w:rFonts w:eastAsia="宋体"/>
      <w:sz w:val="21"/>
      <w:szCs w:val="20"/>
    </w:rPr>
  </w:style>
  <w:style w:type="paragraph" w:customStyle="1" w:styleId="196">
    <w:name w:val="正文文本1"/>
    <w:basedOn w:val="1"/>
    <w:next w:val="197"/>
    <w:qFormat/>
    <w:uiPriority w:val="0"/>
    <w:pPr>
      <w:spacing w:line="500" w:lineRule="exact"/>
      <w:jc w:val="center"/>
    </w:pPr>
    <w:rPr>
      <w:rFonts w:hint="eastAsia" w:eastAsia="仿宋_GB2312"/>
    </w:rPr>
  </w:style>
  <w:style w:type="paragraph" w:customStyle="1" w:styleId="197">
    <w:name w:val="标题1"/>
    <w:basedOn w:val="1"/>
    <w:next w:val="1"/>
    <w:qFormat/>
    <w:uiPriority w:val="0"/>
    <w:pPr>
      <w:spacing w:before="240" w:after="60"/>
      <w:jc w:val="center"/>
      <w:outlineLvl w:val="0"/>
    </w:pPr>
    <w:rPr>
      <w:rFonts w:ascii="Cambria" w:hAnsi="Cambria"/>
      <w:b/>
      <w:sz w:val="32"/>
      <w:szCs w:val="20"/>
    </w:rPr>
  </w:style>
  <w:style w:type="paragraph" w:customStyle="1" w:styleId="198">
    <w:name w:val="文档正文"/>
    <w:basedOn w:val="1"/>
    <w:qFormat/>
    <w:uiPriority w:val="99"/>
    <w:pPr>
      <w:widowControl/>
      <w:snapToGrid w:val="0"/>
      <w:spacing w:after="200" w:line="480" w:lineRule="atLeast"/>
      <w:ind w:firstLine="567" w:firstLineChars="200"/>
      <w:jc w:val="left"/>
    </w:pPr>
    <w:rPr>
      <w:rFonts w:ascii="长城仿宋" w:hAnsi="Tahoma"/>
      <w:kern w:val="0"/>
      <w:sz w:val="22"/>
    </w:rPr>
  </w:style>
  <w:style w:type="paragraph" w:customStyle="1" w:styleId="199">
    <w:name w:val="Body Text First Indent 2"/>
    <w:basedOn w:val="200"/>
    <w:qFormat/>
    <w:uiPriority w:val="0"/>
    <w:pPr>
      <w:spacing w:line="360" w:lineRule="auto"/>
    </w:pPr>
    <w:rPr>
      <w:rFonts w:eastAsia="宋体"/>
      <w:sz w:val="24"/>
    </w:rPr>
  </w:style>
  <w:style w:type="paragraph" w:customStyle="1" w:styleId="200">
    <w:name w:val="Body Text Indent"/>
    <w:basedOn w:val="1"/>
    <w:qFormat/>
    <w:uiPriority w:val="0"/>
    <w:pPr>
      <w:spacing w:line="150" w:lineRule="atLeast"/>
      <w:ind w:firstLine="420" w:firstLineChars="200"/>
    </w:pPr>
  </w:style>
  <w:style w:type="paragraph" w:customStyle="1" w:styleId="201">
    <w:name w:val="列出段落1"/>
    <w:basedOn w:val="1"/>
    <w:qFormat/>
    <w:uiPriority w:val="99"/>
    <w:pPr>
      <w:ind w:firstLine="420" w:firstLineChars="200"/>
    </w:pPr>
  </w:style>
  <w:style w:type="character" w:customStyle="1" w:styleId="202">
    <w:name w:val="span_th_content"/>
    <w:qFormat/>
    <w:uiPriority w:val="0"/>
  </w:style>
  <w:style w:type="character" w:customStyle="1" w:styleId="203">
    <w:name w:val="font41"/>
    <w:basedOn w:val="34"/>
    <w:qFormat/>
    <w:uiPriority w:val="0"/>
    <w:rPr>
      <w:rFonts w:hint="eastAsia" w:ascii="方正仿宋_GBK" w:hAnsi="方正仿宋_GBK" w:eastAsia="方正仿宋_GBK" w:cs="方正仿宋_GBK"/>
      <w:color w:val="000000"/>
      <w:sz w:val="32"/>
      <w:szCs w:val="32"/>
      <w:u w:val="none"/>
    </w:rPr>
  </w:style>
  <w:style w:type="character" w:customStyle="1" w:styleId="204">
    <w:name w:val="font01"/>
    <w:basedOn w:val="34"/>
    <w:qFormat/>
    <w:uiPriority w:val="0"/>
    <w:rPr>
      <w:rFonts w:hint="eastAsia" w:ascii="方正仿宋_GBK" w:hAnsi="方正仿宋_GBK" w:eastAsia="方正仿宋_GBK" w:cs="方正仿宋_GBK"/>
      <w:color w:val="808080"/>
      <w:sz w:val="32"/>
      <w:szCs w:val="32"/>
      <w:u w:val="none"/>
    </w:rPr>
  </w:style>
  <w:style w:type="character" w:customStyle="1" w:styleId="205">
    <w:name w:val="font21"/>
    <w:basedOn w:val="34"/>
    <w:qFormat/>
    <w:uiPriority w:val="0"/>
    <w:rPr>
      <w:rFonts w:hint="eastAsia" w:ascii="方正仿宋_GBK" w:hAnsi="方正仿宋_GBK" w:eastAsia="方正仿宋_GBK" w:cs="方正仿宋_GBK"/>
      <w:color w:val="000000"/>
      <w:sz w:val="32"/>
      <w:szCs w:val="32"/>
      <w:u w:val="none"/>
    </w:rPr>
  </w:style>
  <w:style w:type="paragraph" w:customStyle="1" w:styleId="206">
    <w:name w:val="普通(网站)1"/>
    <w:basedOn w:val="1"/>
    <w:qFormat/>
    <w:uiPriority w:val="0"/>
    <w:pPr>
      <w:spacing w:before="100" w:beforeAutospacing="1" w:after="100" w:afterAutospacing="1"/>
      <w:ind w:left="0" w:right="0"/>
      <w:jc w:val="left"/>
    </w:pPr>
    <w:rPr>
      <w:kern w:val="0"/>
      <w:sz w:val="24"/>
      <w:lang w:val="en-US" w:eastAsia="zh-CN" w:bidi="en-US"/>
    </w:rPr>
  </w:style>
  <w:style w:type="paragraph" w:customStyle="1" w:styleId="207">
    <w:name w:val="目录 11"/>
    <w:basedOn w:val="1"/>
    <w:next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MC SYSTEM</Company>
  <Pages>12</Pages>
  <TotalTime>6</TotalTime>
  <ScaleCrop>false</ScaleCrop>
  <LinksUpToDate>false</LinksUpToDate>
  <Application>WPS Office_11.8.2.10534_F1E327BC-269C-435d-A152-05C5408002CA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2016-11-23T17:45:00Z</dcterms:created>
  <dc:creator>Administrator</dc:creator>
  <cp:lastModifiedBy>sssuper</cp:lastModifiedBy>
  <dcterms:modified xsi:type="dcterms:W3CDTF">2025-11-19T11:32:46Z</dcterms:modified>
  <dc:title>发文字号〔2013〕1号                  签发人：张××</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2052-11.8.2.10534</vt:lpwstr>
  </property>
  <property fmtid="{D5CDD505-2E9C-101B-9397-08002B2CF9AE}" pid="3" name="ICV">
    <vt:lpwstr>0C3A3212F934156F3E6D1C6926FB0904_43</vt:lpwstr>
  </property>
</Properties>
</file>