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D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附件1</w:t>
      </w:r>
    </w:p>
    <w:p w14:paraId="32D6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52"/>
          <w:lang w:val="en-US" w:eastAsia="zh-CN"/>
        </w:rPr>
      </w:pPr>
    </w:p>
    <w:p w14:paraId="1EF30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深圳市深汕特别合作区XXX局关于</w:t>
      </w:r>
    </w:p>
    <w:p w14:paraId="0A584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开展常年法律顾问备案工作的函</w:t>
      </w:r>
    </w:p>
    <w:p w14:paraId="51FAB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5032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XX：</w:t>
      </w:r>
    </w:p>
    <w:p w14:paraId="36AEE1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我单位已完成本年度常年法律顾问选聘工作</w:t>
      </w:r>
      <w:r>
        <w:rPr>
          <w:rFonts w:ascii="仿宋_GB2312" w:hAnsi="仿宋_GB2312" w:eastAsia="仿宋_GB2312"/>
          <w:sz w:val="32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现按照《深圳市深汕特别合作区外聘政府法律顾问管理办法（试行）》报送备案材料。</w:t>
      </w:r>
    </w:p>
    <w:p w14:paraId="6F772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此函。</w:t>
      </w:r>
    </w:p>
    <w:p w14:paraId="29F7A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/>
        <w:jc w:val="lef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</w:p>
    <w:p w14:paraId="75FD3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附件：1-1.20</w:t>
      </w:r>
      <w:r>
        <w:rPr>
          <w:rFonts w:hint="eastAsia" w:ascii="仿宋_GB2312" w:hAnsi="仿宋_GB2312" w:eastAsia="仿宋_GB2312"/>
          <w:sz w:val="32"/>
          <w:szCs w:val="28"/>
        </w:rPr>
        <w:t>XX</w:t>
      </w: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-20XX年度XXX单位法律顾问合同（盖章版）</w:t>
      </w:r>
    </w:p>
    <w:p w14:paraId="49A6E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665" w:leftChars="729" w:hanging="134" w:hangingChars="42"/>
        <w:jc w:val="lef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1-2.20XX-20XX年度XXX单位法律顾问合同（WPS版）</w:t>
      </w:r>
    </w:p>
    <w:p w14:paraId="2DD5132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531" w:leftChars="729" w:firstLine="0" w:firstLineChars="0"/>
        <w:jc w:val="lef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1-3.法律顾问资质（如律师事务所营业执照等文件）</w:t>
      </w:r>
    </w:p>
    <w:p w14:paraId="37D708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470" w:leftChars="700" w:firstLine="60" w:firstLineChars="19"/>
        <w:jc w:val="lef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1-4.XXX单位法律顾问服务人员基本情况一览表</w:t>
      </w:r>
    </w:p>
    <w:p w14:paraId="4943564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1376" w:firstLineChars="430"/>
        <w:jc w:val="lef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</w:p>
    <w:p w14:paraId="20EA97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</w:p>
    <w:p w14:paraId="3CC12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XXXXXX</w:t>
      </w:r>
    </w:p>
    <w:p w14:paraId="083BC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年   月   日</w:t>
      </w:r>
    </w:p>
    <w:p w14:paraId="0749D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</w:p>
    <w:p w14:paraId="557CC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t>（联系方式：XXX，XXXX-XXXXXX）</w:t>
      </w:r>
    </w:p>
    <w:p w14:paraId="2FC649DF">
      <w:pPr>
        <w:keepNext w:val="0"/>
        <w:keepLines w:val="0"/>
        <w:pageBreakBefore w:val="0"/>
        <w:widowControl/>
        <w:numPr>
          <w:ilvl w:val="-1"/>
          <w:numId w:val="0"/>
        </w:numPr>
        <w:spacing w:line="240" w:lineRule="auto"/>
        <w:ind w:left="0" w:leftChars="0" w:firstLine="0" w:firstLineChars="0"/>
        <w:jc w:val="left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8"/>
          <w:lang w:val="en-US" w:eastAsia="zh-CN"/>
        </w:rPr>
        <w:br w:type="page"/>
      </w:r>
    </w:p>
    <w:p w14:paraId="1DD3EB5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spacing w:line="579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附件1-4</w:t>
      </w:r>
    </w:p>
    <w:p w14:paraId="0D6D41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spacing w:line="579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bookmarkStart w:id="0" w:name="_GoBack"/>
      <w:bookmarkEnd w:id="0"/>
    </w:p>
    <w:p w14:paraId="6BB980D3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79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XXX单位法律顾问服务人员基本情况一览表</w:t>
      </w:r>
    </w:p>
    <w:p w14:paraId="2B6FDB71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79" w:lineRule="exact"/>
        <w:ind w:left="0" w:leftChars="0" w:firstLine="0" w:firstLineChars="0"/>
        <w:jc w:val="center"/>
        <w:rPr>
          <w:rFonts w:hint="eastAsia" w:ascii="Times New Roman" w:hAnsi="Times New Roman" w:eastAsia="方正小标宋简体"/>
          <w:sz w:val="44"/>
          <w:szCs w:val="5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634"/>
        <w:gridCol w:w="1902"/>
        <w:gridCol w:w="1079"/>
        <w:gridCol w:w="564"/>
      </w:tblGrid>
      <w:tr w14:paraId="3D40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</w:tcPr>
          <w:p w14:paraId="414F84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94" w:type="dxa"/>
            <w:noWrap w:val="0"/>
          </w:tcPr>
          <w:p w14:paraId="45DC9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法律顾问单位名称</w:t>
            </w:r>
          </w:p>
        </w:tc>
        <w:tc>
          <w:tcPr>
            <w:tcW w:w="1294" w:type="dxa"/>
            <w:noWrap w:val="0"/>
          </w:tcPr>
          <w:p w14:paraId="5788B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注册地</w:t>
            </w:r>
          </w:p>
        </w:tc>
        <w:tc>
          <w:tcPr>
            <w:tcW w:w="1634" w:type="dxa"/>
            <w:noWrap w:val="0"/>
          </w:tcPr>
          <w:p w14:paraId="705EB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法律顾问人员基本情况</w:t>
            </w:r>
          </w:p>
        </w:tc>
        <w:tc>
          <w:tcPr>
            <w:tcW w:w="1902" w:type="dxa"/>
            <w:noWrap w:val="0"/>
          </w:tcPr>
          <w:p w14:paraId="315D38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服务期限</w:t>
            </w:r>
          </w:p>
        </w:tc>
        <w:tc>
          <w:tcPr>
            <w:tcW w:w="1079" w:type="dxa"/>
            <w:noWrap w:val="0"/>
          </w:tcPr>
          <w:p w14:paraId="43B35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服务费</w:t>
            </w:r>
          </w:p>
        </w:tc>
        <w:tc>
          <w:tcPr>
            <w:tcW w:w="564" w:type="dxa"/>
            <w:noWrap w:val="0"/>
          </w:tcPr>
          <w:p w14:paraId="10ED0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BCE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</w:tcPr>
          <w:p w14:paraId="763488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1294" w:type="dxa"/>
            <w:noWrap w:val="0"/>
          </w:tcPr>
          <w:p w14:paraId="6CA87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  <w:t>XXX律师事务所</w:t>
            </w:r>
          </w:p>
        </w:tc>
        <w:tc>
          <w:tcPr>
            <w:tcW w:w="1294" w:type="dxa"/>
            <w:noWrap w:val="0"/>
          </w:tcPr>
          <w:p w14:paraId="48EE61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  <w:t>深圳市XX区</w:t>
            </w:r>
          </w:p>
        </w:tc>
        <w:tc>
          <w:tcPr>
            <w:tcW w:w="1634" w:type="dxa"/>
            <w:noWrap w:val="0"/>
          </w:tcPr>
          <w:p w14:paraId="611D6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  <w:t>派驻人员，非派驻人员</w:t>
            </w:r>
          </w:p>
        </w:tc>
        <w:tc>
          <w:tcPr>
            <w:tcW w:w="1902" w:type="dxa"/>
            <w:noWrap w:val="0"/>
          </w:tcPr>
          <w:p w14:paraId="0D339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  <w:t>202X.XX.XX-202X.XX.XX</w:t>
            </w:r>
          </w:p>
        </w:tc>
        <w:tc>
          <w:tcPr>
            <w:tcW w:w="1079" w:type="dxa"/>
            <w:noWrap w:val="0"/>
          </w:tcPr>
          <w:p w14:paraId="7211F7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default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  <w:t>XXX元</w:t>
            </w:r>
          </w:p>
        </w:tc>
        <w:tc>
          <w:tcPr>
            <w:tcW w:w="564" w:type="dxa"/>
            <w:noWrap w:val="0"/>
          </w:tcPr>
          <w:p w14:paraId="76776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overflowPunct w:val="0"/>
              <w:autoSpaceDE w:val="0"/>
              <w:autoSpaceDN w:val="0"/>
              <w:spacing w:line="579" w:lineRule="exact"/>
              <w:jc w:val="center"/>
              <w:rPr>
                <w:rFonts w:hint="eastAsia" w:ascii="仿宋_GB2312" w:hAnsi="仿宋_GB2312" w:eastAsia="仿宋_GB2312"/>
                <w:sz w:val="32"/>
                <w:szCs w:val="28"/>
                <w:vertAlign w:val="baseline"/>
                <w:lang w:val="en-US" w:eastAsia="zh-CN"/>
              </w:rPr>
            </w:pPr>
          </w:p>
        </w:tc>
      </w:tr>
    </w:tbl>
    <w:p w14:paraId="0EDEA28B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579" w:lineRule="exact"/>
        <w:jc w:val="left"/>
        <w:rPr>
          <w:rFonts w:hint="eastAsia" w:ascii="仿宋_GB2312" w:hAnsi="仿宋_GB2312" w:eastAsia="仿宋_GB2312"/>
          <w:sz w:val="32"/>
          <w:szCs w:val="28"/>
          <w:lang w:val="en-US" w:eastAsia="zh-CN"/>
        </w:rPr>
      </w:pPr>
    </w:p>
    <w:p w14:paraId="507297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2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auto"/>
      <w:spacing w:val="0"/>
      <w:kern w:val="2"/>
      <w:positio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许汉泽</cp:lastModifiedBy>
  <dcterms:modified xsi:type="dcterms:W3CDTF">2025-12-31T09:05:39Z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eyJoZGlkIjoiYTJlZTUzYjk4N2ViNDA5MzQxNjBlMjM0MWYxYjZhYWIiLCJ1c2VySWQiOiIxNzI5Njk1NTAwIn0=</vt:lpwstr>
  </property>
  <property fmtid="{D5CDD505-2E9C-101B-9397-08002B2CF9AE}" pid="4" name="ICV">
    <vt:lpwstr>6BF3ABEA2BC14B448EE33D5A68266A2E_12</vt:lpwstr>
  </property>
</Properties>
</file>