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BE0D7">
      <w:pPr>
        <w:spacing w:beforeLines="0" w:afterLines="0" w:line="579" w:lineRule="exact"/>
        <w:jc w:val="right"/>
        <w:rPr>
          <w:rFonts w:hint="eastAsia" w:ascii="仿宋_GB2312" w:hAnsi="仿宋_GB2312" w:eastAsia="仿宋_GB2312" w:cs="仿宋_GB2312"/>
          <w:b w:val="0"/>
          <w:bCs/>
          <w:color w:val="000000"/>
          <w:sz w:val="32"/>
          <w:szCs w:val="32"/>
          <w:lang w:eastAsia="zh-CN"/>
        </w:rPr>
      </w:pPr>
      <w:bookmarkStart w:id="0" w:name="_GoBack"/>
      <w:bookmarkEnd w:id="0"/>
    </w:p>
    <w:p w14:paraId="224F32D6">
      <w:pPr>
        <w:spacing w:beforeLines="0" w:afterLines="0" w:line="579" w:lineRule="exact"/>
        <w:jc w:val="right"/>
        <w:rPr>
          <w:rFonts w:hint="eastAsia" w:ascii="仿宋_GB2312" w:hAnsi="仿宋_GB2312" w:eastAsia="仿宋_GB2312" w:cs="仿宋_GB2312"/>
          <w:b w:val="0"/>
          <w:bCs/>
          <w:color w:val="000000"/>
          <w:sz w:val="32"/>
          <w:szCs w:val="32"/>
          <w:lang w:eastAsia="zh-CN"/>
        </w:rPr>
      </w:pPr>
    </w:p>
    <w:p w14:paraId="7D8A20E3">
      <w:pPr>
        <w:spacing w:beforeLines="0" w:afterLines="0" w:line="579" w:lineRule="exact"/>
        <w:jc w:val="center"/>
        <w:rPr>
          <w:rFonts w:hint="eastAsia" w:ascii="方正小标宋简体" w:hAnsi="方正小标宋简体" w:eastAsia="方正小标宋简体" w:cs="方正小标宋简体"/>
          <w:b w:val="0"/>
          <w:bCs/>
          <w:color w:val="000000"/>
          <w:sz w:val="44"/>
          <w:szCs w:val="44"/>
        </w:rPr>
      </w:pPr>
    </w:p>
    <w:p w14:paraId="23289996">
      <w:pPr>
        <w:keepNext w:val="0"/>
        <w:keepLines w:val="0"/>
        <w:pageBreakBefore w:val="0"/>
        <w:widowControl w:val="0"/>
        <w:kinsoku/>
        <w:wordWrap/>
        <w:overflowPunct/>
        <w:topLinePunct w:val="0"/>
        <w:autoSpaceDE w:val="0"/>
        <w:autoSpaceDN w:val="0"/>
        <w:bidi w:val="0"/>
        <w:adjustRightInd w:val="0"/>
        <w:snapToGrid/>
        <w:spacing w:before="374" w:line="579" w:lineRule="exact"/>
        <w:ind w:right="-53"/>
        <w:jc w:val="center"/>
        <w:textAlignment w:val="auto"/>
        <w:rPr>
          <w:rFonts w:hint="eastAsia" w:ascii="方正小标宋简体" w:hAnsi="方正小标宋简体" w:eastAsia="方正小标宋简体" w:cs="方正小标宋简体"/>
          <w:color w:val="1E1E1E"/>
          <w:kern w:val="0"/>
          <w:sz w:val="44"/>
          <w:szCs w:val="44"/>
        </w:rPr>
      </w:pPr>
      <w:r>
        <w:rPr>
          <w:rFonts w:hint="eastAsia" w:ascii="方正小标宋简体" w:hAnsi="方正小标宋简体" w:eastAsia="方正小标宋简体" w:cs="方正小标宋简体"/>
          <w:color w:val="1E1E1E"/>
          <w:kern w:val="0"/>
          <w:sz w:val="44"/>
          <w:szCs w:val="44"/>
        </w:rPr>
        <w:t>深汕特别合作区2023年度第十</w:t>
      </w:r>
      <w:r>
        <w:rPr>
          <w:rFonts w:hint="eastAsia" w:ascii="方正小标宋简体" w:hAnsi="方正小标宋简体" w:eastAsia="方正小标宋简体" w:cs="方正小标宋简体"/>
          <w:color w:val="1E1E1E"/>
          <w:kern w:val="0"/>
          <w:sz w:val="44"/>
          <w:szCs w:val="44"/>
          <w:lang w:val="en-US" w:eastAsia="zh-CN"/>
        </w:rPr>
        <w:t>四</w:t>
      </w:r>
      <w:r>
        <w:rPr>
          <w:rFonts w:hint="eastAsia" w:ascii="方正小标宋简体" w:hAnsi="方正小标宋简体" w:eastAsia="方正小标宋简体" w:cs="方正小标宋简体"/>
          <w:color w:val="1E1E1E"/>
          <w:kern w:val="0"/>
          <w:sz w:val="44"/>
          <w:szCs w:val="44"/>
        </w:rPr>
        <w:t>批次城镇</w:t>
      </w:r>
    </w:p>
    <w:p w14:paraId="199C67E0">
      <w:pPr>
        <w:keepNext w:val="0"/>
        <w:keepLines w:val="0"/>
        <w:pageBreakBefore w:val="0"/>
        <w:widowControl w:val="0"/>
        <w:kinsoku/>
        <w:wordWrap/>
        <w:overflowPunct/>
        <w:topLinePunct w:val="0"/>
        <w:autoSpaceDE/>
        <w:autoSpaceDN/>
        <w:bidi w:val="0"/>
        <w:adjustRightInd w:val="0"/>
        <w:snapToGrid/>
        <w:spacing w:line="579" w:lineRule="exact"/>
        <w:jc w:val="center"/>
        <w:textAlignment w:val="auto"/>
        <w:rPr>
          <w:rFonts w:hint="eastAsia" w:ascii="方正小标宋简体" w:hAnsi="方正小标宋简体" w:eastAsia="方正小标宋简体" w:cs="方正小标宋简体"/>
          <w:color w:val="1E1E1E"/>
          <w:kern w:val="0"/>
          <w:sz w:val="44"/>
          <w:szCs w:val="44"/>
        </w:rPr>
      </w:pPr>
      <w:r>
        <w:rPr>
          <w:rFonts w:hint="eastAsia" w:ascii="方正小标宋简体" w:hAnsi="方正小标宋简体" w:eastAsia="方正小标宋简体" w:cs="方正小标宋简体"/>
          <w:color w:val="1E1E1E"/>
          <w:kern w:val="0"/>
          <w:sz w:val="44"/>
          <w:szCs w:val="44"/>
        </w:rPr>
        <w:t>建设用地征地补偿安置</w:t>
      </w:r>
      <w:r>
        <w:rPr>
          <w:rFonts w:hint="eastAsia" w:ascii="方正小标宋简体" w:hAnsi="Times New Roman" w:eastAsia="方正小标宋简体" w:cs="Times New Roman"/>
          <w:kern w:val="2"/>
          <w:sz w:val="44"/>
          <w:szCs w:val="44"/>
        </w:rPr>
        <w:t>方案</w:t>
      </w:r>
    </w:p>
    <w:p w14:paraId="51125C4B">
      <w:pPr>
        <w:pStyle w:val="4"/>
        <w:keepNext w:val="0"/>
        <w:keepLines w:val="0"/>
        <w:pageBreakBefore w:val="0"/>
        <w:widowControl w:val="0"/>
        <w:kinsoku/>
        <w:wordWrap/>
        <w:overflowPunct/>
        <w:topLinePunct w:val="0"/>
        <w:bidi w:val="0"/>
        <w:snapToGrid/>
        <w:spacing w:line="579" w:lineRule="exact"/>
        <w:textAlignment w:val="auto"/>
        <w:rPr>
          <w:rFonts w:hint="eastAsia"/>
        </w:rPr>
      </w:pPr>
    </w:p>
    <w:p w14:paraId="1D450D12">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lang w:eastAsia="zh-CN"/>
        </w:rPr>
        <w:t>实施城镇规划，促进经济发展</w:t>
      </w:r>
      <w:r>
        <w:rPr>
          <w:rFonts w:hint="eastAsia" w:ascii="仿宋_GB2312" w:hAnsi="仿宋_GB2312" w:eastAsia="仿宋_GB2312" w:cs="仿宋_GB2312"/>
          <w:color w:val="000000"/>
          <w:kern w:val="0"/>
          <w:sz w:val="32"/>
          <w:szCs w:val="32"/>
        </w:rPr>
        <w:t>，根据《中华人民共和国土地管理法》等有关规定，结合深圳市深汕特别合作区实际，</w:t>
      </w:r>
      <w:r>
        <w:rPr>
          <w:rFonts w:hint="eastAsia" w:ascii="仿宋_GB2312" w:hAnsi="仿宋_GB2312" w:eastAsia="仿宋_GB2312" w:cs="仿宋_GB2312"/>
          <w:color w:val="000000"/>
          <w:kern w:val="0"/>
          <w:sz w:val="32"/>
          <w:szCs w:val="32"/>
          <w:lang w:val="en-US" w:eastAsia="zh-CN"/>
        </w:rPr>
        <w:t>拟定征地补偿安置方案如下：</w:t>
      </w:r>
    </w:p>
    <w:p w14:paraId="46DAB755">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一、征收目的</w:t>
      </w:r>
    </w:p>
    <w:p w14:paraId="509A1892">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auto"/>
          <w:kern w:val="0"/>
          <w:sz w:val="32"/>
          <w:szCs w:val="32"/>
        </w:rPr>
        <w:t>用于深汕特别合作区202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年度第</w:t>
      </w:r>
      <w:r>
        <w:rPr>
          <w:rFonts w:hint="eastAsia" w:ascii="仿宋_GB2312" w:hAnsi="仿宋_GB2312" w:eastAsia="仿宋_GB2312" w:cs="仿宋_GB2312"/>
          <w:color w:val="auto"/>
          <w:kern w:val="0"/>
          <w:sz w:val="32"/>
          <w:szCs w:val="32"/>
          <w:lang w:val="en-US" w:eastAsia="zh-CN"/>
        </w:rPr>
        <w:t>十四</w:t>
      </w:r>
      <w:r>
        <w:rPr>
          <w:rFonts w:hint="eastAsia" w:ascii="仿宋_GB2312" w:hAnsi="仿宋_GB2312" w:eastAsia="仿宋_GB2312" w:cs="仿宋_GB2312"/>
          <w:color w:val="auto"/>
          <w:kern w:val="0"/>
          <w:sz w:val="32"/>
          <w:szCs w:val="32"/>
        </w:rPr>
        <w:t>批次城镇建设用地</w:t>
      </w:r>
      <w:r>
        <w:rPr>
          <w:rFonts w:hint="eastAsia" w:ascii="仿宋_GB2312" w:hAnsi="仿宋_GB2312" w:eastAsia="仿宋_GB2312" w:cs="仿宋_GB2312"/>
          <w:color w:val="auto"/>
          <w:kern w:val="0"/>
          <w:sz w:val="32"/>
          <w:szCs w:val="32"/>
          <w:lang w:val="en-US" w:eastAsia="zh-CN"/>
        </w:rPr>
        <w:t>建设</w:t>
      </w:r>
      <w:r>
        <w:rPr>
          <w:rFonts w:hint="eastAsia" w:ascii="仿宋_GB2312" w:hAnsi="仿宋_GB2312" w:eastAsia="仿宋_GB2312" w:cs="仿宋_GB2312"/>
          <w:color w:val="auto"/>
          <w:kern w:val="0"/>
          <w:sz w:val="32"/>
          <w:szCs w:val="32"/>
        </w:rPr>
        <w:t>，规划用途为</w:t>
      </w:r>
      <w:r>
        <w:rPr>
          <w:rFonts w:hint="eastAsia" w:ascii="仿宋_GB2312" w:hAnsi="仿宋_GB2312" w:eastAsia="仿宋_GB2312" w:cs="仿宋_GB2312"/>
          <w:color w:val="auto"/>
          <w:kern w:val="0"/>
          <w:sz w:val="32"/>
          <w:szCs w:val="32"/>
          <w:lang w:val="en-US" w:eastAsia="zh-CN"/>
        </w:rPr>
        <w:t>公共管理与公共服务用地</w:t>
      </w:r>
      <w:r>
        <w:rPr>
          <w:rFonts w:hint="eastAsia" w:ascii="仿宋_GB2312" w:hAnsi="仿宋_GB2312" w:eastAsia="仿宋_GB2312" w:cs="仿宋_GB2312"/>
          <w:color w:val="auto"/>
          <w:kern w:val="0"/>
          <w:sz w:val="32"/>
          <w:szCs w:val="32"/>
          <w:lang w:eastAsia="zh-CN"/>
        </w:rPr>
        <w:t>，征收符合</w:t>
      </w:r>
      <w:r>
        <w:rPr>
          <w:rFonts w:hint="eastAsia" w:ascii="仿宋_GB2312" w:hAnsi="仿宋_GB2312" w:eastAsia="仿宋_GB2312" w:cs="仿宋_GB2312"/>
          <w:color w:val="auto"/>
          <w:kern w:val="0"/>
          <w:sz w:val="32"/>
          <w:szCs w:val="32"/>
        </w:rPr>
        <w:t>《中华人民共和国土地管理法》第</w:t>
      </w:r>
      <w:r>
        <w:rPr>
          <w:rFonts w:hint="eastAsia" w:ascii="仿宋_GB2312" w:hAnsi="仿宋_GB2312" w:eastAsia="仿宋_GB2312" w:cs="仿宋_GB2312"/>
          <w:color w:val="auto"/>
          <w:kern w:val="0"/>
          <w:sz w:val="32"/>
          <w:szCs w:val="32"/>
          <w:lang w:val="en-US" w:eastAsia="zh-CN"/>
        </w:rPr>
        <w:t>45</w:t>
      </w:r>
      <w:r>
        <w:rPr>
          <w:rFonts w:hint="eastAsia" w:ascii="仿宋_GB2312" w:hAnsi="仿宋_GB2312" w:eastAsia="仿宋_GB2312" w:cs="仿宋_GB2312"/>
          <w:color w:val="auto"/>
          <w:kern w:val="0"/>
          <w:sz w:val="32"/>
          <w:szCs w:val="32"/>
        </w:rPr>
        <w:t>条</w:t>
      </w:r>
      <w:r>
        <w:rPr>
          <w:rFonts w:hint="eastAsia" w:ascii="仿宋_GB2312" w:hAnsi="仿宋_GB2312" w:eastAsia="仿宋_GB2312" w:cs="仿宋_GB2312"/>
          <w:color w:val="auto"/>
          <w:kern w:val="0"/>
          <w:sz w:val="32"/>
          <w:szCs w:val="32"/>
          <w:lang w:eastAsia="zh-CN"/>
        </w:rPr>
        <w:t>第一款</w:t>
      </w: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项情形</w:t>
      </w:r>
      <w:r>
        <w:rPr>
          <w:rFonts w:hint="eastAsia" w:ascii="仿宋_GB2312" w:hAnsi="仿宋_GB2312" w:eastAsia="仿宋_GB2312" w:cs="仿宋_GB2312"/>
          <w:color w:val="auto"/>
          <w:kern w:val="0"/>
          <w:sz w:val="32"/>
          <w:szCs w:val="32"/>
          <w:lang w:eastAsia="zh-CN"/>
        </w:rPr>
        <w:t>。</w:t>
      </w:r>
    </w:p>
    <w:p w14:paraId="7B21C902">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二、征收范围</w:t>
      </w:r>
    </w:p>
    <w:p w14:paraId="4221F5D6">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16" w:firstLineChars="200"/>
        <w:jc w:val="both"/>
        <w:textAlignment w:val="auto"/>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color w:val="000000"/>
          <w:spacing w:val="-6"/>
          <w:kern w:val="0"/>
          <w:sz w:val="32"/>
          <w:szCs w:val="32"/>
        </w:rPr>
        <w:t>拟征收</w:t>
      </w:r>
      <w:r>
        <w:rPr>
          <w:rFonts w:hint="eastAsia" w:ascii="仿宋_GB2312" w:hAnsi="仿宋_GB2312" w:eastAsia="仿宋_GB2312" w:cs="仿宋_GB2312"/>
          <w:color w:val="000000"/>
          <w:spacing w:val="-6"/>
          <w:kern w:val="0"/>
          <w:sz w:val="32"/>
          <w:szCs w:val="32"/>
          <w:lang w:eastAsia="zh-CN"/>
        </w:rPr>
        <w:t>范围</w:t>
      </w:r>
      <w:r>
        <w:rPr>
          <w:rFonts w:hint="eastAsia" w:ascii="仿宋_GB2312" w:hAnsi="仿宋_GB2312" w:eastAsia="仿宋_GB2312" w:cs="仿宋_GB2312"/>
          <w:color w:val="000000"/>
          <w:spacing w:val="-6"/>
          <w:kern w:val="0"/>
          <w:sz w:val="32"/>
          <w:szCs w:val="32"/>
          <w:lang w:val="en-US" w:eastAsia="zh-CN"/>
        </w:rPr>
        <w:t>涉及</w:t>
      </w:r>
      <w:r>
        <w:rPr>
          <w:rFonts w:hint="eastAsia" w:ascii="CESI仿宋-GB18030" w:hAnsi="CESI仿宋-GB18030" w:eastAsia="CESI仿宋-GB18030" w:cs="CESI仿宋-GB18030"/>
          <w:spacing w:val="-6"/>
          <w:kern w:val="0"/>
          <w:sz w:val="32"/>
          <w:szCs w:val="32"/>
          <w:lang w:eastAsia="zh-CN"/>
        </w:rPr>
        <w:t>鲘</w:t>
      </w:r>
      <w:r>
        <w:rPr>
          <w:rFonts w:hint="eastAsia" w:ascii="仿宋_GB2312" w:hAnsi="仿宋_GB2312" w:eastAsia="仿宋_GB2312" w:cs="仿宋_GB2312"/>
          <w:spacing w:val="-6"/>
          <w:kern w:val="0"/>
          <w:sz w:val="32"/>
          <w:szCs w:val="32"/>
          <w:lang w:eastAsia="zh-CN"/>
        </w:rPr>
        <w:t>门镇红泉村港尾经济合作社</w:t>
      </w:r>
      <w:r>
        <w:rPr>
          <w:rFonts w:hint="eastAsia" w:ascii="仿宋_GB2312" w:hAnsi="仿宋_GB2312" w:eastAsia="仿宋_GB2312" w:cs="仿宋_GB2312"/>
          <w:spacing w:val="-6"/>
          <w:kern w:val="0"/>
          <w:sz w:val="32"/>
          <w:szCs w:val="32"/>
          <w:lang w:val="en-US" w:eastAsia="zh-CN"/>
        </w:rPr>
        <w:t>所属土地</w:t>
      </w:r>
      <w:r>
        <w:rPr>
          <w:rFonts w:hint="eastAsia" w:ascii="仿宋_GB2312" w:hAnsi="仿宋_GB2312" w:eastAsia="仿宋_GB2312" w:cs="仿宋_GB2312"/>
          <w:spacing w:val="-6"/>
          <w:kern w:val="0"/>
          <w:sz w:val="32"/>
          <w:szCs w:val="32"/>
        </w:rPr>
        <w:t>。</w:t>
      </w:r>
    </w:p>
    <w:p w14:paraId="44C1340D">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both"/>
        <w:textAlignment w:val="auto"/>
        <w:rPr>
          <w:rFonts w:hint="eastAsia" w:ascii="黑体" w:hAnsi="黑体" w:eastAsia="黑体" w:cs="黑体"/>
          <w:kern w:val="0"/>
          <w:sz w:val="32"/>
          <w:szCs w:val="32"/>
        </w:rPr>
      </w:pPr>
      <w:r>
        <w:rPr>
          <w:rFonts w:hint="eastAsia" w:ascii="黑体" w:hAnsi="黑体" w:eastAsia="黑体" w:cs="黑体"/>
          <w:kern w:val="0"/>
          <w:sz w:val="32"/>
          <w:szCs w:val="32"/>
        </w:rPr>
        <w:t>三、征收土地现状</w:t>
      </w:r>
    </w:p>
    <w:p w14:paraId="2A463A20">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kern w:val="0"/>
          <w:sz w:val="32"/>
          <w:szCs w:val="32"/>
        </w:rPr>
        <w:t>现状地类为农用地7.5907公顷（</w:t>
      </w:r>
      <w:r>
        <w:rPr>
          <w:rFonts w:hint="eastAsia" w:ascii="仿宋_GB2312" w:hAnsi="仿宋_GB2312" w:eastAsia="仿宋_GB2312" w:cs="仿宋_GB2312"/>
          <w:kern w:val="0"/>
          <w:sz w:val="32"/>
          <w:szCs w:val="32"/>
          <w:lang w:eastAsia="zh-CN"/>
        </w:rPr>
        <w:t>林地1.6042公顷、</w:t>
      </w:r>
      <w:r>
        <w:rPr>
          <w:rFonts w:hint="eastAsia" w:ascii="仿宋_GB2312" w:hAnsi="仿宋_GB2312" w:eastAsia="仿宋_GB2312" w:cs="仿宋_GB2312"/>
          <w:kern w:val="0"/>
          <w:sz w:val="32"/>
          <w:szCs w:val="32"/>
          <w:lang w:val="en-US" w:eastAsia="zh-CN"/>
        </w:rPr>
        <w:t>草地0.0788公顷、</w:t>
      </w:r>
      <w:r>
        <w:rPr>
          <w:rFonts w:hint="eastAsia" w:ascii="仿宋_GB2312" w:hAnsi="仿宋_GB2312" w:eastAsia="仿宋_GB2312" w:cs="仿宋_GB2312"/>
          <w:kern w:val="0"/>
          <w:sz w:val="32"/>
          <w:szCs w:val="32"/>
          <w:lang w:eastAsia="zh-CN"/>
        </w:rPr>
        <w:t>其他农用地5.9077公顷</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14:paraId="065FB9DD">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四、征收补偿标准</w:t>
      </w:r>
    </w:p>
    <w:p w14:paraId="0C4EEC0B">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both"/>
        <w:textAlignment w:val="auto"/>
        <w:rPr>
          <w:rStyle w:val="17"/>
          <w:rFonts w:hint="eastAsia" w:ascii="仿宋_GB2312" w:hAnsi="仿宋_GB2312" w:eastAsia="仿宋_GB2312" w:cs="仿宋_GB2312"/>
          <w:kern w:val="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4789805</wp:posOffset>
                </wp:positionH>
                <wp:positionV relativeFrom="paragraph">
                  <wp:posOffset>887730</wp:posOffset>
                </wp:positionV>
                <wp:extent cx="1152525" cy="400050"/>
                <wp:effectExtent l="0" t="0" r="9525" b="0"/>
                <wp:wrapNone/>
                <wp:docPr id="1" name="文本框 3"/>
                <wp:cNvGraphicFramePr/>
                <a:graphic xmlns:a="http://schemas.openxmlformats.org/drawingml/2006/main">
                  <a:graphicData uri="http://schemas.microsoft.com/office/word/2010/wordprocessingShape">
                    <wps:wsp>
                      <wps:cNvSpPr txBox="1"/>
                      <wps:spPr>
                        <a:xfrm>
                          <a:off x="0" y="0"/>
                          <a:ext cx="1152525" cy="400050"/>
                        </a:xfrm>
                        <a:prstGeom prst="rect">
                          <a:avLst/>
                        </a:prstGeom>
                        <a:solidFill>
                          <a:srgbClr val="FFFFFF"/>
                        </a:solidFill>
                        <a:ln>
                          <a:noFill/>
                        </a:ln>
                      </wps:spPr>
                      <wps:txbx>
                        <w:txbxContent>
                          <w:p w14:paraId="4FB68BC7"/>
                        </w:txbxContent>
                      </wps:txbx>
                      <wps:bodyPr upright="1"/>
                    </wps:wsp>
                  </a:graphicData>
                </a:graphic>
              </wp:anchor>
            </w:drawing>
          </mc:Choice>
          <mc:Fallback>
            <w:pict>
              <v:shape id="文本框 3" o:spid="_x0000_s1026" o:spt="202" type="#_x0000_t202" style="position:absolute;left:0pt;margin-left:377.15pt;margin-top:69.9pt;height:31.5pt;width:90.75pt;z-index:251659264;mso-width-relative:page;mso-height-relative:page;" fillcolor="#FFFFFF" filled="t" stroked="f" coordsize="21600,21600" o:gfxdata="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fihv2QAAAAsBAAAPAAAAAAAAAAEAIAAAACIAAABkcnMvZG93bnJldi54&#10;bWxQSwECFAAUAAAACACHTuJAN1vGN8ABAAB3AwAADgAAAAAAAAABACAAAAAoAQAAZHJzL2Uyb0Rv&#10;Yy54bWxQSwUGAAAAAAYABgBZAQAAWgUAAAAA&#10;">
                <v:fill on="t" focussize="0,0"/>
                <v:stroke on="f"/>
                <v:imagedata o:title=""/>
                <o:lock v:ext="edit" aspectratio="f"/>
                <v:textbox>
                  <w:txbxContent>
                    <w:p w14:paraId="4FB68BC7"/>
                  </w:txbxContent>
                </v:textbox>
              </v:shape>
            </w:pict>
          </mc:Fallback>
        </mc:AlternateContent>
      </w:r>
      <w:r>
        <w:rPr>
          <w:rStyle w:val="17"/>
          <w:rFonts w:hint="eastAsia" w:ascii="仿宋_GB2312" w:hAnsi="仿宋_GB2312" w:eastAsia="仿宋_GB2312" w:cs="仿宋_GB2312"/>
          <w:kern w:val="0"/>
          <w:sz w:val="32"/>
          <w:szCs w:val="32"/>
        </w:rPr>
        <w:t>（一）土地补偿</w:t>
      </w:r>
      <w:r>
        <w:rPr>
          <w:rStyle w:val="17"/>
          <w:rFonts w:hint="eastAsia" w:ascii="仿宋_GB2312" w:hAnsi="仿宋_GB2312" w:eastAsia="仿宋_GB2312" w:cs="仿宋_GB2312"/>
          <w:kern w:val="0"/>
          <w:sz w:val="32"/>
          <w:szCs w:val="32"/>
          <w:lang w:eastAsia="zh-CN"/>
        </w:rPr>
        <w:t>费</w:t>
      </w:r>
      <w:r>
        <w:rPr>
          <w:rStyle w:val="17"/>
          <w:rFonts w:hint="eastAsia" w:ascii="仿宋_GB2312" w:hAnsi="仿宋_GB2312" w:eastAsia="仿宋_GB2312" w:cs="仿宋_GB2312"/>
          <w:kern w:val="0"/>
          <w:sz w:val="32"/>
          <w:szCs w:val="32"/>
        </w:rPr>
        <w:t>、安置补助</w:t>
      </w:r>
      <w:r>
        <w:rPr>
          <w:rStyle w:val="17"/>
          <w:rFonts w:hint="eastAsia" w:ascii="仿宋_GB2312" w:hAnsi="仿宋_GB2312" w:eastAsia="仿宋_GB2312" w:cs="仿宋_GB2312"/>
          <w:kern w:val="0"/>
          <w:sz w:val="32"/>
          <w:szCs w:val="32"/>
          <w:lang w:eastAsia="zh-CN"/>
        </w:rPr>
        <w:t>费</w:t>
      </w:r>
      <w:r>
        <w:rPr>
          <w:rStyle w:val="17"/>
          <w:rFonts w:hint="eastAsia" w:ascii="仿宋_GB2312" w:hAnsi="仿宋_GB2312" w:eastAsia="仿宋_GB2312" w:cs="仿宋_GB2312"/>
          <w:kern w:val="0"/>
          <w:sz w:val="32"/>
          <w:szCs w:val="32"/>
        </w:rPr>
        <w:t>标准:按深汕特别合作区区片综合地价102万元/公顷的标准执行，不区分地类。</w:t>
      </w:r>
    </w:p>
    <w:p w14:paraId="6E09807B">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firstLine="640" w:firstLineChars="200"/>
        <w:jc w:val="both"/>
        <w:textAlignment w:val="auto"/>
        <w:rPr>
          <w:rStyle w:val="17"/>
          <w:rFonts w:hint="eastAsia" w:ascii="仿宋_GB2312" w:hAnsi="仿宋_GB2312" w:eastAsia="仿宋_GB2312" w:cs="仿宋_GB2312"/>
          <w:kern w:val="0"/>
          <w:sz w:val="32"/>
          <w:szCs w:val="32"/>
        </w:rPr>
      </w:pPr>
      <w:r>
        <w:rPr>
          <w:rStyle w:val="17"/>
          <w:rFonts w:hint="eastAsia" w:ascii="仿宋_GB2312" w:hAnsi="仿宋_GB2312" w:eastAsia="仿宋_GB2312" w:cs="仿宋_GB2312"/>
          <w:kern w:val="0"/>
          <w:sz w:val="32"/>
          <w:szCs w:val="32"/>
        </w:rPr>
        <w:t>（二）青苗及地上附着物（含住宅房屋）补偿费标准：按照《深圳市深汕特别合作区党政办公室关于印发深圳市深汕特别合作区房屋征收拆迁补偿安置工作方案的通知》（深汕办函〔2020〕29号）</w:t>
      </w:r>
      <w:r>
        <w:rPr>
          <w:rStyle w:val="17"/>
          <w:rFonts w:hint="eastAsia" w:ascii="仿宋_GB2312" w:hAnsi="仿宋_GB2312" w:eastAsia="仿宋_GB2312" w:cs="仿宋_GB2312"/>
          <w:kern w:val="0"/>
          <w:sz w:val="32"/>
          <w:szCs w:val="32"/>
          <w:lang w:eastAsia="zh-CN"/>
        </w:rPr>
        <w:t>、</w:t>
      </w:r>
      <w:r>
        <w:rPr>
          <w:rStyle w:val="17"/>
          <w:rFonts w:hint="eastAsia" w:ascii="仿宋_GB2312" w:hAnsi="仿宋_GB2312" w:eastAsia="仿宋_GB2312" w:cs="仿宋_GB2312"/>
          <w:kern w:val="0"/>
          <w:sz w:val="32"/>
          <w:szCs w:val="32"/>
        </w:rPr>
        <w:t>《深圳市深汕特别合作区党政办公室关于印发深圳市深汕特别合作区集体土地征收补偿办法（试行）的通知》（深汕办〔202</w:t>
      </w:r>
      <w:r>
        <w:rPr>
          <w:rStyle w:val="17"/>
          <w:rFonts w:hint="eastAsia" w:ascii="仿宋_GB2312" w:hAnsi="仿宋_GB2312" w:eastAsia="仿宋_GB2312" w:cs="仿宋_GB2312"/>
          <w:kern w:val="0"/>
          <w:sz w:val="32"/>
          <w:szCs w:val="32"/>
          <w:lang w:val="en-US" w:eastAsia="zh-CN"/>
        </w:rPr>
        <w:t>1</w:t>
      </w:r>
      <w:r>
        <w:rPr>
          <w:rStyle w:val="17"/>
          <w:rFonts w:hint="eastAsia" w:ascii="仿宋_GB2312" w:hAnsi="仿宋_GB2312" w:eastAsia="仿宋_GB2312" w:cs="仿宋_GB2312"/>
          <w:kern w:val="0"/>
          <w:sz w:val="32"/>
          <w:szCs w:val="32"/>
        </w:rPr>
        <w:t>〕</w:t>
      </w:r>
      <w:r>
        <w:rPr>
          <w:rStyle w:val="17"/>
          <w:rFonts w:hint="eastAsia" w:ascii="仿宋_GB2312" w:hAnsi="仿宋_GB2312" w:eastAsia="仿宋_GB2312" w:cs="仿宋_GB2312"/>
          <w:kern w:val="0"/>
          <w:sz w:val="32"/>
          <w:szCs w:val="32"/>
          <w:lang w:val="en-US" w:eastAsia="zh-CN"/>
        </w:rPr>
        <w:t>31</w:t>
      </w:r>
      <w:r>
        <w:rPr>
          <w:rStyle w:val="17"/>
          <w:rFonts w:hint="eastAsia" w:ascii="仿宋_GB2312" w:hAnsi="仿宋_GB2312" w:eastAsia="仿宋_GB2312" w:cs="仿宋_GB2312"/>
          <w:kern w:val="0"/>
          <w:sz w:val="32"/>
          <w:szCs w:val="32"/>
        </w:rPr>
        <w:t>号）等有关规定，并结合深汕特别合作区实际予以补偿。</w:t>
      </w:r>
    </w:p>
    <w:p w14:paraId="4F57AD75">
      <w:pPr>
        <w:keepNext w:val="0"/>
        <w:keepLines w:val="0"/>
        <w:pageBreakBefore w:val="0"/>
        <w:widowControl w:val="0"/>
        <w:kinsoku/>
        <w:wordWrap/>
        <w:overflowPunct/>
        <w:topLinePunct w:val="0"/>
        <w:autoSpaceDE/>
        <w:autoSpaceDN/>
        <w:bidi w:val="0"/>
        <w:adjustRightInd w:val="0"/>
        <w:snapToGrid/>
        <w:spacing w:line="579" w:lineRule="exact"/>
        <w:ind w:left="0" w:leftChars="0" w:right="0" w:rightChars="0"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五、安置途径</w:t>
      </w:r>
      <w:r>
        <w:rPr>
          <w:rFonts w:hint="eastAsia" w:ascii="黑体" w:hAnsi="黑体" w:eastAsia="黑体" w:cs="黑体"/>
          <w:kern w:val="0"/>
          <w:sz w:val="32"/>
          <w:szCs w:val="32"/>
          <w:lang w:val="en-US" w:eastAsia="zh-CN"/>
        </w:rPr>
        <w:t>与社会保障</w:t>
      </w:r>
    </w:p>
    <w:p w14:paraId="0CD2357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（一）留用地按照《深圳市深汕特别合作区留用地管理办法（试行）》</w:t>
      </w:r>
      <w:r>
        <w:rPr>
          <w:rFonts w:hint="eastAsia" w:ascii="仿宋_GB2312" w:hAnsi="仿宋_GB2312" w:eastAsia="仿宋_GB2312" w:cs="仿宋_GB2312"/>
          <w:kern w:val="0"/>
          <w:sz w:val="32"/>
          <w:szCs w:val="32"/>
        </w:rPr>
        <w:t>（深汕办〔202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val="en-US" w:eastAsia="zh-CN"/>
        </w:rPr>
        <w:t>执行。</w:t>
      </w:r>
    </w:p>
    <w:p w14:paraId="0EDFC25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（二）社保按照《广东省人民政府办公厅转发省人力资源社会保障厅关于进一步完善我省被征地农民养老保障政策意见的通知》（粤府办〔2021〕22号）执行。</w:t>
      </w:r>
    </w:p>
    <w:p w14:paraId="015E282E">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jc w:val="right"/>
        <w:textAlignment w:val="auto"/>
        <w:rPr>
          <w:rFonts w:hint="eastAsia" w:ascii="仿宋_GB2312" w:hAnsi="仿宋_GB2312" w:eastAsia="仿宋_GB2312" w:cs="仿宋_GB2312"/>
          <w:kern w:val="0"/>
          <w:sz w:val="32"/>
          <w:szCs w:val="32"/>
        </w:rPr>
      </w:pPr>
    </w:p>
    <w:p w14:paraId="212E981D">
      <w:pPr>
        <w:pStyle w:val="4"/>
        <w:keepNext w:val="0"/>
        <w:keepLines w:val="0"/>
        <w:pageBreakBefore w:val="0"/>
        <w:widowControl w:val="0"/>
        <w:kinsoku/>
        <w:wordWrap/>
        <w:overflowPunct/>
        <w:topLinePunct w:val="0"/>
        <w:bidi w:val="0"/>
        <w:snapToGrid/>
        <w:spacing w:after="0" w:line="579" w:lineRule="exact"/>
        <w:ind w:left="0" w:leftChars="0" w:right="0" w:rightChars="0"/>
        <w:textAlignment w:val="auto"/>
        <w:rPr>
          <w:rFonts w:hint="eastAsia" w:ascii="仿宋_GB2312" w:hAnsi="仿宋_GB2312" w:eastAsia="仿宋_GB2312" w:cs="仿宋_GB2312"/>
        </w:rPr>
      </w:pPr>
    </w:p>
    <w:p w14:paraId="2E952E69">
      <w:pPr>
        <w:keepNext w:val="0"/>
        <w:keepLines w:val="0"/>
        <w:pageBreakBefore w:val="0"/>
        <w:widowControl w:val="0"/>
        <w:kinsoku/>
        <w:wordWrap/>
        <w:overflowPunct/>
        <w:topLinePunct w:val="0"/>
        <w:autoSpaceDE w:val="0"/>
        <w:autoSpaceDN w:val="0"/>
        <w:bidi w:val="0"/>
        <w:adjustRightInd w:val="0"/>
        <w:snapToGrid/>
        <w:spacing w:line="579" w:lineRule="exact"/>
        <w:ind w:left="0" w:leftChars="0" w:right="0" w:rightChars="0"/>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深圳市深汕特别合作区管理委员会</w:t>
      </w:r>
    </w:p>
    <w:p w14:paraId="2B2F828E">
      <w:pPr>
        <w:keepNext w:val="0"/>
        <w:keepLines w:val="0"/>
        <w:pageBreakBefore w:val="0"/>
        <w:widowControl w:val="0"/>
        <w:kinsoku/>
        <w:wordWrap/>
        <w:overflowPunct/>
        <w:topLinePunct w:val="0"/>
        <w:bidi w:val="0"/>
        <w:snapToGrid/>
        <w:spacing w:line="579"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default" w:ascii="仿宋_GB2312" w:hAnsi="仿宋_GB2312" w:eastAsia="仿宋_GB2312" w:cs="仿宋_GB2312"/>
          <w:kern w:val="0"/>
          <w:sz w:val="32"/>
          <w:szCs w:val="32"/>
          <w:lang w:val="en" w:eastAsia="zh-CN"/>
        </w:rPr>
        <w:t>27</w:t>
      </w:r>
      <w:r>
        <w:rPr>
          <w:rFonts w:hint="eastAsia" w:ascii="仿宋_GB2312" w:hAnsi="仿宋_GB2312" w:eastAsia="仿宋_GB2312" w:cs="仿宋_GB2312"/>
          <w:kern w:val="0"/>
          <w:sz w:val="32"/>
          <w:szCs w:val="32"/>
        </w:rPr>
        <w:t>日</w:t>
      </w:r>
    </w:p>
    <w:p w14:paraId="42C7B2E8">
      <w:pPr>
        <w:spacing w:beforeLines="0" w:afterLines="0" w:line="579" w:lineRule="exact"/>
        <w:jc w:val="center"/>
        <w:rPr>
          <w:rFonts w:hint="eastAsia" w:ascii="方正小标宋简体" w:hAnsi="方正小标宋简体" w:eastAsia="方正小标宋简体" w:cs="方正小标宋简体"/>
          <w:b w:val="0"/>
          <w:bCs/>
          <w:color w:val="000000"/>
          <w:sz w:val="44"/>
          <w:szCs w:val="44"/>
        </w:rPr>
      </w:pPr>
    </w:p>
    <w:sectPr>
      <w:headerReference r:id="rId4" w:type="first"/>
      <w:footerReference r:id="rId7" w:type="first"/>
      <w:headerReference r:id="rId3" w:type="default"/>
      <w:footerReference r:id="rId5" w:type="default"/>
      <w:footerReference r:id="rId6" w:type="even"/>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仿宋-GB18030">
    <w:panose1 w:val="02000500000000000000"/>
    <w:charset w:val="86"/>
    <w:family w:val="auto"/>
    <w:pitch w:val="default"/>
    <w:sig w:usb0="A00002BF" w:usb1="38C7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184DB">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6AF1D">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1566AF1D">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773B8">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350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84BBF">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3EF84BBF">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1BAB">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4C8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11504"/>
    <w:rsid w:val="00350FC2"/>
    <w:rsid w:val="02E00E3A"/>
    <w:rsid w:val="04C11504"/>
    <w:rsid w:val="063B6A20"/>
    <w:rsid w:val="07AB78F1"/>
    <w:rsid w:val="089C0AAD"/>
    <w:rsid w:val="093E10BA"/>
    <w:rsid w:val="09FB717D"/>
    <w:rsid w:val="0BD60C39"/>
    <w:rsid w:val="0C5B5593"/>
    <w:rsid w:val="0C991F4B"/>
    <w:rsid w:val="0CD0655D"/>
    <w:rsid w:val="10754FDE"/>
    <w:rsid w:val="10980533"/>
    <w:rsid w:val="11FE2A3B"/>
    <w:rsid w:val="1342202F"/>
    <w:rsid w:val="13662B3E"/>
    <w:rsid w:val="13FA161D"/>
    <w:rsid w:val="16381287"/>
    <w:rsid w:val="1826555C"/>
    <w:rsid w:val="18907588"/>
    <w:rsid w:val="1930767D"/>
    <w:rsid w:val="1AD07267"/>
    <w:rsid w:val="1B4464BC"/>
    <w:rsid w:val="21C211EA"/>
    <w:rsid w:val="21E67113"/>
    <w:rsid w:val="23EA09B9"/>
    <w:rsid w:val="26707CF3"/>
    <w:rsid w:val="28226A79"/>
    <w:rsid w:val="291A6C8A"/>
    <w:rsid w:val="297B6CBF"/>
    <w:rsid w:val="2BFC3286"/>
    <w:rsid w:val="2C07525C"/>
    <w:rsid w:val="2CC4388E"/>
    <w:rsid w:val="3B5B2B5A"/>
    <w:rsid w:val="3C764E2A"/>
    <w:rsid w:val="3F19519E"/>
    <w:rsid w:val="3F8E1325"/>
    <w:rsid w:val="418E572E"/>
    <w:rsid w:val="437445AC"/>
    <w:rsid w:val="44786007"/>
    <w:rsid w:val="46235DC5"/>
    <w:rsid w:val="4B906086"/>
    <w:rsid w:val="4BCA74C2"/>
    <w:rsid w:val="4DF30E08"/>
    <w:rsid w:val="507A40BD"/>
    <w:rsid w:val="519115DC"/>
    <w:rsid w:val="554B6C63"/>
    <w:rsid w:val="569A39D1"/>
    <w:rsid w:val="57821AA8"/>
    <w:rsid w:val="57D54499"/>
    <w:rsid w:val="5A721B67"/>
    <w:rsid w:val="5BBA1A96"/>
    <w:rsid w:val="5DCC59E8"/>
    <w:rsid w:val="5EE74543"/>
    <w:rsid w:val="5FFFBC23"/>
    <w:rsid w:val="61980F13"/>
    <w:rsid w:val="64212E2A"/>
    <w:rsid w:val="655C0009"/>
    <w:rsid w:val="6B2F3DF4"/>
    <w:rsid w:val="6B6F6DA7"/>
    <w:rsid w:val="6BF6CA5C"/>
    <w:rsid w:val="6C2A4BAD"/>
    <w:rsid w:val="6DDD7EC3"/>
    <w:rsid w:val="746901BB"/>
    <w:rsid w:val="75C61934"/>
    <w:rsid w:val="78C4515A"/>
    <w:rsid w:val="9FFF0C0B"/>
    <w:rsid w:val="B2AEFB52"/>
    <w:rsid w:val="BFFF37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500" w:lineRule="exact"/>
      <w:jc w:val="center"/>
    </w:pPr>
    <w:rPr>
      <w:rFonts w:hint="eastAsia" w:eastAsia="仿宋_GB2312"/>
    </w:rPr>
  </w:style>
  <w:style w:type="paragraph" w:styleId="3">
    <w:name w:val="Title"/>
    <w:basedOn w:val="1"/>
    <w:next w:val="1"/>
    <w:qFormat/>
    <w:uiPriority w:val="99"/>
    <w:pPr>
      <w:spacing w:before="240" w:after="60"/>
      <w:jc w:val="center"/>
      <w:outlineLvl w:val="0"/>
    </w:pPr>
    <w:rPr>
      <w:rFonts w:ascii="Cambria" w:hAnsi="Cambria"/>
      <w:b/>
      <w:sz w:val="32"/>
      <w:szCs w:val="20"/>
    </w:rPr>
  </w:style>
  <w:style w:type="paragraph" w:styleId="4">
    <w:name w:val="Block Text"/>
    <w:qFormat/>
    <w:uiPriority w:val="99"/>
    <w:pPr>
      <w:widowControl w:val="0"/>
      <w:spacing w:after="120"/>
      <w:ind w:left="1440" w:leftChars="700" w:right="700" w:rightChars="700"/>
      <w:jc w:val="both"/>
    </w:pPr>
    <w:rPr>
      <w:rFonts w:ascii="Times New Roman" w:hAnsi="Times New Roman" w:eastAsia="仿宋_GB2312"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iCs/>
    </w:rPr>
  </w:style>
  <w:style w:type="paragraph" w:customStyle="1" w:styleId="13">
    <w:name w:val="样式 楷体_GB2312 三号 黑色 首行缩进:  0.35 厘米 字距调整四号 行距: 固定值 28 磅"/>
    <w:basedOn w:val="1"/>
    <w:qFormat/>
    <w:uiPriority w:val="0"/>
    <w:pPr>
      <w:spacing w:line="560" w:lineRule="exact"/>
      <w:ind w:firstLine="200" w:firstLineChars="200"/>
    </w:pPr>
    <w:rPr>
      <w:rFonts w:ascii="楷体_GB2312" w:hAnsi="楷体_GB2312" w:eastAsia="楷体_GB2312"/>
      <w:color w:val="000000"/>
      <w:kern w:val="28"/>
      <w:szCs w:val="20"/>
    </w:rPr>
  </w:style>
  <w:style w:type="paragraph" w:customStyle="1" w:styleId="14">
    <w:name w:val="Body Text First Indent 2"/>
    <w:basedOn w:val="15"/>
    <w:qFormat/>
    <w:uiPriority w:val="0"/>
    <w:pPr>
      <w:spacing w:line="360" w:lineRule="auto"/>
    </w:pPr>
    <w:rPr>
      <w:rFonts w:eastAsia="宋体"/>
      <w:sz w:val="24"/>
    </w:rPr>
  </w:style>
  <w:style w:type="paragraph" w:customStyle="1" w:styleId="15">
    <w:name w:val="Body Text Indent"/>
    <w:basedOn w:val="1"/>
    <w:qFormat/>
    <w:uiPriority w:val="0"/>
    <w:pPr>
      <w:spacing w:line="150" w:lineRule="atLeast"/>
      <w:ind w:firstLine="420" w:firstLineChars="200"/>
      <w:textAlignment w:val="baseline"/>
    </w:pPr>
  </w:style>
  <w:style w:type="paragraph" w:customStyle="1" w:styleId="16">
    <w:name w:val="列出段落1"/>
    <w:basedOn w:val="1"/>
    <w:qFormat/>
    <w:uiPriority w:val="99"/>
    <w:pPr>
      <w:ind w:firstLine="420" w:firstLineChars="200"/>
    </w:pPr>
  </w:style>
  <w:style w:type="character" w:customStyle="1" w:styleId="17">
    <w:name w:val="span_th_content"/>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szf</Company>
  <Pages>2</Pages>
  <Words>0</Words>
  <Characters>0</Characters>
  <Lines>0</Lines>
  <Paragraphs>0</Paragraphs>
  <TotalTime>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2018-09-20T12:28:00Z</dcterms:created>
  <dc:creator>彭子轩</dc:creator>
  <cp:lastModifiedBy>晓婷</cp:lastModifiedBy>
  <cp:lastPrinted>2021-02-06T17:11:00Z</cp:lastPrinted>
  <dcterms:modified xsi:type="dcterms:W3CDTF">2026-03-16T15:46:38Z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6D8D7E1789FCCE585EB5B76946758632_43</vt:lpwstr>
  </property>
</Properties>
</file>