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深汕特别合作区</w:t>
      </w:r>
      <w:r>
        <w:rPr>
          <w:rFonts w:hint="eastAsia" w:ascii="方正小标宋简体" w:hAnsi="方正小标宋简体" w:eastAsia="方正小标宋简体" w:cs="方正小标宋简体"/>
          <w:sz w:val="44"/>
          <w:szCs w:val="44"/>
          <w:lang w:eastAsia="zh-CN"/>
        </w:rPr>
        <w:t>区级</w:t>
      </w:r>
      <w:r>
        <w:rPr>
          <w:rFonts w:hint="eastAsia" w:ascii="方正小标宋简体" w:hAnsi="方正小标宋简体" w:eastAsia="方正小标宋简体" w:cs="方正小标宋简体"/>
          <w:sz w:val="44"/>
          <w:szCs w:val="44"/>
        </w:rPr>
        <w:t>烈士纪念设施保护管理办法（征求意见稿）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深汕特别合作区</w:t>
      </w:r>
      <w:r>
        <w:rPr>
          <w:rFonts w:hint="eastAsia" w:ascii="方正小标宋简体" w:hAnsi="方正小标宋简体" w:eastAsia="方正小标宋简体" w:cs="方正小标宋简体"/>
          <w:sz w:val="44"/>
          <w:szCs w:val="44"/>
          <w:lang w:eastAsia="zh-CN"/>
        </w:rPr>
        <w:t>区级</w:t>
      </w:r>
      <w:r>
        <w:rPr>
          <w:rFonts w:hint="eastAsia" w:ascii="方正小标宋简体" w:hAnsi="方正小标宋简体" w:eastAsia="方正小标宋简体" w:cs="方正小标宋简体"/>
          <w:sz w:val="44"/>
          <w:szCs w:val="44"/>
        </w:rPr>
        <w:t>烈士纪念设施申报流程及评定标准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（征求意见稿）</w:t>
      </w:r>
      <w:r>
        <w:rPr>
          <w:rFonts w:hint="eastAsia" w:ascii="方正小标宋简体" w:hAnsi="方正小标宋简体" w:eastAsia="方正小标宋简体" w:cs="方正小标宋简体"/>
          <w:sz w:val="44"/>
          <w:szCs w:val="44"/>
          <w:lang w:eastAsia="zh-CN"/>
        </w:rPr>
        <w:t>》的起草说明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全面贯彻《烈士纪念设施保护管理办法》《广东省省级烈士纪念设施保护管理办法》《深圳市市级烈士纪念设施保护管理办法》等法律法规，严格落实《广东省退役军人事务厅办公室关于进一步规范设区的市级、区级烈士纪念设施有关工作的通知》要求，规范开展区级烈士纪念设施评定公布工作，明确区级烈士纪念设施申报、审核、公布规程，深汕特别合作区统战和社会建设局结合实际，起草了《深汕特别合作区区级烈士纪念设施保护管理办法（征求意见稿）》《深汕特别合作区区级烈士纪念设施申报流程及评定标准（征求意见稿）》。现就有关情况说明如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0" w:right="0" w:rightChars="0"/>
        <w:jc w:val="both"/>
        <w:textAlignment w:val="auto"/>
        <w:outlineLvl w:val="9"/>
        <w:rPr>
          <w:rStyle w:val="9"/>
          <w:rFonts w:hint="default" w:ascii="Times New Roman" w:hAnsi="Times New Roman" w:eastAsia="黑体" w:cs="Times New Roman"/>
          <w:sz w:val="32"/>
          <w:szCs w:val="32"/>
          <w:highlight w:val="none"/>
        </w:rPr>
      </w:pPr>
      <w:r>
        <w:rPr>
          <w:rStyle w:val="9"/>
          <w:rFonts w:hint="default" w:ascii="Times New Roman" w:hAnsi="Times New Roman" w:eastAsia="黑体" w:cs="Times New Roman"/>
          <w:sz w:val="32"/>
          <w:szCs w:val="32"/>
          <w:highlight w:val="none"/>
        </w:rPr>
        <w:t>一、起草背景</w:t>
      </w:r>
      <w:r>
        <w:rPr>
          <w:rStyle w:val="9"/>
          <w:rFonts w:hint="default" w:ascii="Times New Roman" w:hAnsi="Times New Roman" w:eastAsia="黑体" w:cs="Times New Roman"/>
          <w:sz w:val="32"/>
          <w:szCs w:val="32"/>
          <w:highlight w:val="none"/>
          <w:lang w:val="en-US"/>
        </w:rPr>
        <w:t>与必要性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i w:val="0"/>
          <w:caps w:val="0"/>
          <w:color w:val="auto"/>
          <w:spacing w:val="0"/>
          <w:sz w:val="32"/>
          <w:szCs w:val="32"/>
          <w:highlight w:val="none"/>
          <w:lang w:val="en-US"/>
        </w:rPr>
        <w:t>202</w:t>
      </w:r>
      <w:r>
        <w:rPr>
          <w:rFonts w:hint="default" w:ascii="仿宋_GB2312" w:hAnsi="仿宋_GB2312" w:eastAsia="仿宋_GB2312" w:cs="仿宋_GB2312"/>
          <w:i w:val="0"/>
          <w:caps w:val="0"/>
          <w:color w:val="auto"/>
          <w:spacing w:val="0"/>
          <w:sz w:val="32"/>
          <w:szCs w:val="32"/>
          <w:highlight w:val="none"/>
        </w:rPr>
        <w:t>2</w:t>
      </w:r>
      <w:r>
        <w:rPr>
          <w:rFonts w:hint="default" w:ascii="仿宋_GB2312" w:hAnsi="仿宋_GB2312" w:eastAsia="仿宋_GB2312" w:cs="仿宋_GB2312"/>
          <w:i w:val="0"/>
          <w:caps w:val="0"/>
          <w:color w:val="auto"/>
          <w:spacing w:val="0"/>
          <w:sz w:val="32"/>
          <w:szCs w:val="32"/>
          <w:highlight w:val="none"/>
          <w:lang w:val="en-US"/>
        </w:rPr>
        <w:t>年</w:t>
      </w:r>
      <w:r>
        <w:rPr>
          <w:rFonts w:hint="eastAsia" w:ascii="仿宋_GB2312" w:hAnsi="仿宋_GB2312" w:eastAsia="仿宋_GB2312" w:cs="仿宋_GB2312"/>
          <w:i w:val="0"/>
          <w:caps w:val="0"/>
          <w:color w:val="auto"/>
          <w:spacing w:val="0"/>
          <w:sz w:val="32"/>
          <w:szCs w:val="32"/>
          <w:highlight w:val="none"/>
          <w:lang w:val="en-US"/>
        </w:rPr>
        <w:t>1</w:t>
      </w:r>
      <w:r>
        <w:rPr>
          <w:rFonts w:hint="default" w:ascii="仿宋_GB2312" w:hAnsi="仿宋_GB2312" w:eastAsia="仿宋_GB2312" w:cs="仿宋_GB2312"/>
          <w:i w:val="0"/>
          <w:caps w:val="0"/>
          <w:color w:val="auto"/>
          <w:spacing w:val="0"/>
          <w:sz w:val="32"/>
          <w:szCs w:val="32"/>
          <w:highlight w:val="none"/>
          <w:lang w:val="en-US"/>
        </w:rPr>
        <w:t>月</w:t>
      </w:r>
      <w:r>
        <w:rPr>
          <w:rFonts w:hint="default" w:ascii="仿宋_GB2312" w:hAnsi="仿宋_GB2312" w:eastAsia="仿宋_GB2312" w:cs="仿宋_GB2312"/>
          <w:i w:val="0"/>
          <w:caps w:val="0"/>
          <w:color w:val="auto"/>
          <w:spacing w:val="0"/>
          <w:sz w:val="32"/>
          <w:szCs w:val="32"/>
          <w:highlight w:val="none"/>
        </w:rPr>
        <w:t>24日</w:t>
      </w:r>
      <w:r>
        <w:rPr>
          <w:rFonts w:hint="eastAsia" w:ascii="仿宋_GB2312" w:hAnsi="仿宋_GB2312" w:eastAsia="仿宋_GB2312" w:cs="仿宋_GB2312"/>
          <w:i w:val="0"/>
          <w:caps w:val="0"/>
          <w:color w:val="auto"/>
          <w:spacing w:val="0"/>
          <w:sz w:val="32"/>
          <w:szCs w:val="32"/>
          <w:highlight w:val="none"/>
          <w:lang w:val="en-US"/>
        </w:rPr>
        <w:t>，</w:t>
      </w:r>
      <w:r>
        <w:rPr>
          <w:rFonts w:hint="default" w:ascii="仿宋_GB2312" w:hAnsi="仿宋_GB2312" w:eastAsia="仿宋_GB2312" w:cs="仿宋_GB2312"/>
          <w:i w:val="0"/>
          <w:caps w:val="0"/>
          <w:color w:val="auto"/>
          <w:spacing w:val="0"/>
          <w:sz w:val="32"/>
          <w:szCs w:val="32"/>
          <w:highlight w:val="none"/>
        </w:rPr>
        <w:t>退役军人事务部</w:t>
      </w:r>
      <w:r>
        <w:rPr>
          <w:rFonts w:hint="eastAsia" w:ascii="仿宋_GB2312" w:hAnsi="仿宋_GB2312" w:eastAsia="仿宋_GB2312" w:cs="仿宋_GB2312"/>
          <w:i w:val="0"/>
          <w:caps w:val="0"/>
          <w:color w:val="auto"/>
          <w:spacing w:val="0"/>
          <w:sz w:val="32"/>
          <w:szCs w:val="32"/>
          <w:highlight w:val="none"/>
          <w:lang w:eastAsia="zh-CN"/>
        </w:rPr>
        <w:t>修订了</w:t>
      </w:r>
      <w:r>
        <w:rPr>
          <w:rFonts w:hint="default" w:ascii="仿宋_GB2312" w:hAnsi="仿宋_GB2312" w:eastAsia="仿宋_GB2312" w:cs="仿宋_GB2312"/>
          <w:i w:val="0"/>
          <w:caps w:val="0"/>
          <w:color w:val="auto"/>
          <w:spacing w:val="0"/>
          <w:sz w:val="32"/>
          <w:szCs w:val="32"/>
          <w:highlight w:val="none"/>
        </w:rPr>
        <w:t>《</w:t>
      </w: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烈士纪念设施保护管理办法</w:t>
      </w:r>
      <w:r>
        <w:rPr>
          <w:rFonts w:hint="default" w:ascii="仿宋_GB2312" w:hAnsi="仿宋_GB2312" w:eastAsia="仿宋_GB2312" w:cs="仿宋_GB2312"/>
          <w:i w:val="0"/>
          <w:caps w:val="0"/>
          <w:color w:val="auto"/>
          <w:spacing w:val="0"/>
          <w:sz w:val="32"/>
          <w:szCs w:val="32"/>
          <w:highlight w:val="none"/>
        </w:rPr>
        <w:t>》</w:t>
      </w:r>
      <w:r>
        <w:rPr>
          <w:rFonts w:hint="eastAsia" w:ascii="仿宋_GB2312" w:hAnsi="仿宋_GB2312" w:eastAsia="仿宋_GB2312" w:cs="仿宋_GB2312"/>
          <w:i w:val="0"/>
          <w:caps w:val="0"/>
          <w:color w:val="auto"/>
          <w:spacing w:val="0"/>
          <w:sz w:val="32"/>
          <w:szCs w:val="32"/>
          <w:highlight w:val="none"/>
          <w:lang w:eastAsia="zh-CN"/>
        </w:rPr>
        <w:t>，</w:t>
      </w:r>
      <w:r>
        <w:rPr>
          <w:rFonts w:hint="default" w:ascii="仿宋_GB2312" w:hAnsi="仿宋_GB2312" w:eastAsia="仿宋_GB2312" w:cs="仿宋_GB2312"/>
          <w:i w:val="0"/>
          <w:caps w:val="0"/>
          <w:color w:val="auto"/>
          <w:spacing w:val="0"/>
          <w:sz w:val="32"/>
          <w:szCs w:val="32"/>
          <w:highlight w:val="none"/>
        </w:rPr>
        <w:t>于2022年3月1日起施行。2023年11月29日，广东省退役军人事务厅印发了《广东省省级烈士纪念设施保护管理办法》</w:t>
      </w:r>
      <w:r>
        <w:rPr>
          <w:rFonts w:hint="eastAsia" w:ascii="仿宋_GB2312" w:hAnsi="仿宋_GB2312" w:eastAsia="仿宋_GB2312" w:cs="仿宋_GB2312"/>
          <w:i w:val="0"/>
          <w:caps w:val="0"/>
          <w:color w:val="auto"/>
          <w:spacing w:val="0"/>
          <w:sz w:val="32"/>
          <w:szCs w:val="32"/>
          <w:highlight w:val="none"/>
          <w:lang w:eastAsia="zh-CN"/>
        </w:rPr>
        <w:t>。</w:t>
      </w:r>
      <w:r>
        <w:rPr>
          <w:rFonts w:hint="default" w:ascii="仿宋_GB2312" w:hAnsi="仿宋_GB2312" w:eastAsia="仿宋_GB2312" w:cs="仿宋_GB2312"/>
          <w:i w:val="0"/>
          <w:caps w:val="0"/>
          <w:color w:val="auto"/>
          <w:spacing w:val="0"/>
          <w:sz w:val="32"/>
          <w:szCs w:val="32"/>
          <w:highlight w:val="none"/>
        </w:rPr>
        <w:t>2023年12月18日，广东省退役军人事务厅办公室印发《关于进一步规范设区的市级、</w:t>
      </w:r>
      <w:r>
        <w:rPr>
          <w:rFonts w:hint="eastAsia" w:ascii="仿宋_GB2312" w:hAnsi="仿宋_GB2312" w:eastAsia="仿宋_GB2312" w:cs="仿宋_GB2312"/>
          <w:i w:val="0"/>
          <w:caps w:val="0"/>
          <w:color w:val="auto"/>
          <w:spacing w:val="0"/>
          <w:sz w:val="32"/>
          <w:szCs w:val="32"/>
          <w:highlight w:val="none"/>
          <w:lang w:eastAsia="zh-CN"/>
        </w:rPr>
        <w:t>区级</w:t>
      </w:r>
      <w:r>
        <w:rPr>
          <w:rFonts w:hint="default" w:ascii="仿宋_GB2312" w:hAnsi="仿宋_GB2312" w:eastAsia="仿宋_GB2312" w:cs="仿宋_GB2312"/>
          <w:i w:val="0"/>
          <w:caps w:val="0"/>
          <w:color w:val="auto"/>
          <w:spacing w:val="0"/>
          <w:sz w:val="32"/>
          <w:szCs w:val="32"/>
          <w:highlight w:val="none"/>
        </w:rPr>
        <w:t>烈士纪念设施有关工作的通知》，要求“各地要结合工作实际，抓紧制定本地区设区的市级、</w:t>
      </w:r>
      <w:r>
        <w:rPr>
          <w:rFonts w:hint="eastAsia" w:ascii="仿宋_GB2312" w:hAnsi="仿宋_GB2312" w:eastAsia="仿宋_GB2312" w:cs="仿宋_GB2312"/>
          <w:i w:val="0"/>
          <w:caps w:val="0"/>
          <w:color w:val="auto"/>
          <w:spacing w:val="0"/>
          <w:sz w:val="32"/>
          <w:szCs w:val="32"/>
          <w:highlight w:val="none"/>
          <w:lang w:eastAsia="zh-CN"/>
        </w:rPr>
        <w:t>区级</w:t>
      </w:r>
      <w:r>
        <w:rPr>
          <w:rFonts w:hint="default" w:ascii="仿宋_GB2312" w:hAnsi="仿宋_GB2312" w:eastAsia="仿宋_GB2312" w:cs="仿宋_GB2312"/>
          <w:i w:val="0"/>
          <w:caps w:val="0"/>
          <w:color w:val="auto"/>
          <w:spacing w:val="0"/>
          <w:sz w:val="32"/>
          <w:szCs w:val="32"/>
          <w:highlight w:val="none"/>
        </w:rPr>
        <w:t>烈士纪念设施保护级别申报、审核、公布规程，为常态化开展烈士纪念设施保护级别评定公布工作提供明确规范指引”。</w:t>
      </w:r>
      <w:r>
        <w:rPr>
          <w:rFonts w:hint="eastAsia" w:ascii="仿宋_GB2312" w:hAnsi="仿宋_GB2312" w:eastAsia="仿宋_GB2312" w:cs="仿宋_GB2312"/>
          <w:i w:val="0"/>
          <w:caps w:val="0"/>
          <w:color w:val="auto"/>
          <w:spacing w:val="0"/>
          <w:sz w:val="32"/>
          <w:szCs w:val="32"/>
          <w:highlight w:val="none"/>
          <w:lang w:val="en-US" w:eastAsia="zh-CN"/>
        </w:rPr>
        <w:t>2025年9月30日，深圳市退役军人事务局出台实施《深圳市市级烈士纪念设施保护管理办法》。</w:t>
      </w:r>
      <w:r>
        <w:rPr>
          <w:rFonts w:hint="eastAsia" w:ascii="仿宋_GB2312" w:hAnsi="仿宋_GB2312" w:eastAsia="仿宋_GB2312" w:cs="仿宋_GB2312"/>
          <w:i w:val="0"/>
          <w:caps w:val="0"/>
          <w:color w:val="auto"/>
          <w:spacing w:val="0"/>
          <w:sz w:val="32"/>
          <w:szCs w:val="32"/>
          <w:highlight w:val="none"/>
          <w:lang w:eastAsia="zh-CN"/>
        </w:rPr>
        <w:t>为落</w:t>
      </w:r>
      <w:r>
        <w:rPr>
          <w:rFonts w:hint="eastAsia" w:ascii="仿宋_GB2312" w:hAnsi="仿宋_GB2312" w:eastAsia="仿宋_GB2312" w:cs="仿宋_GB2312"/>
          <w:sz w:val="32"/>
          <w:szCs w:val="32"/>
          <w:lang w:eastAsia="zh-CN"/>
        </w:rPr>
        <w:t>实中央、省、市有关文件要求，推动深汕特别合作区烈士纪念设施保护管理工作规范化、标准化建设，亟需制定《深汕特别合作区区级烈士纪念设施保护管理办法》及配套的《申报流程及评定标准》。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0" w:right="0" w:rightChars="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Style w:val="9"/>
          <w:rFonts w:hint="default" w:ascii="Times New Roman" w:hAnsi="Times New Roman" w:eastAsia="黑体" w:cs="Times New Roman"/>
          <w:sz w:val="32"/>
          <w:szCs w:val="32"/>
          <w:highlight w:val="none"/>
        </w:rPr>
        <w:t>二、</w:t>
      </w:r>
      <w:r>
        <w:rPr>
          <w:rStyle w:val="9"/>
          <w:rFonts w:hint="default" w:ascii="Times New Roman" w:hAnsi="Times New Roman" w:eastAsia="黑体" w:cs="Times New Roman"/>
          <w:sz w:val="32"/>
          <w:szCs w:val="32"/>
          <w:highlight w:val="none"/>
          <w:lang w:val="en-US"/>
        </w:rPr>
        <w:t>参考依据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default" w:ascii="仿宋_GB2312" w:hAnsi="仿宋_GB2312" w:eastAsia="仿宋_GB2312" w:cs="仿宋_GB2312"/>
          <w:i w:val="0"/>
          <w:caps w:val="0"/>
          <w:color w:val="auto"/>
          <w:spacing w:val="0"/>
          <w:sz w:val="32"/>
          <w:szCs w:val="32"/>
          <w:highlight w:val="none"/>
        </w:rPr>
        <w:t>《</w:t>
      </w: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烈士纪念设施保护管理办法</w:t>
      </w:r>
      <w:r>
        <w:rPr>
          <w:rFonts w:hint="default" w:ascii="仿宋_GB2312" w:hAnsi="仿宋_GB2312" w:eastAsia="仿宋_GB2312" w:cs="仿宋_GB2312"/>
          <w:i w:val="0"/>
          <w:caps w:val="0"/>
          <w:color w:val="auto"/>
          <w:spacing w:val="0"/>
          <w:sz w:val="32"/>
          <w:szCs w:val="32"/>
          <w:highlight w:val="none"/>
        </w:rPr>
        <w:t>》《广东省省级烈士纪念设施保护管理办法》</w:t>
      </w:r>
      <w:bookmarkStart w:id="0" w:name="_GoBack"/>
      <w:bookmarkEnd w:id="0"/>
      <w:r>
        <w:rPr>
          <w:rFonts w:hint="default" w:ascii="仿宋_GB2312" w:hAnsi="仿宋_GB2312" w:eastAsia="仿宋_GB2312" w:cs="仿宋_GB2312"/>
          <w:i w:val="0"/>
          <w:caps w:val="0"/>
          <w:color w:val="auto"/>
          <w:spacing w:val="0"/>
          <w:sz w:val="32"/>
          <w:szCs w:val="32"/>
          <w:highlight w:val="none"/>
        </w:rPr>
        <w:t>《广东省退役军人事务厅办公室关于进一步规范设区的市级、</w:t>
      </w:r>
      <w:r>
        <w:rPr>
          <w:rFonts w:hint="eastAsia" w:ascii="仿宋_GB2312" w:hAnsi="仿宋_GB2312" w:eastAsia="仿宋_GB2312" w:cs="仿宋_GB2312"/>
          <w:i w:val="0"/>
          <w:caps w:val="0"/>
          <w:color w:val="auto"/>
          <w:spacing w:val="0"/>
          <w:sz w:val="32"/>
          <w:szCs w:val="32"/>
          <w:highlight w:val="none"/>
          <w:lang w:eastAsia="zh-CN"/>
        </w:rPr>
        <w:t>区级</w:t>
      </w:r>
      <w:r>
        <w:rPr>
          <w:rFonts w:hint="default" w:ascii="仿宋_GB2312" w:hAnsi="仿宋_GB2312" w:eastAsia="仿宋_GB2312" w:cs="仿宋_GB2312"/>
          <w:i w:val="0"/>
          <w:caps w:val="0"/>
          <w:color w:val="auto"/>
          <w:spacing w:val="0"/>
          <w:sz w:val="32"/>
          <w:szCs w:val="32"/>
          <w:highlight w:val="none"/>
        </w:rPr>
        <w:t>烈士纪念设施有关工作的通知》</w:t>
      </w:r>
      <w:r>
        <w:rPr>
          <w:rFonts w:hint="eastAsia" w:ascii="仿宋_GB2312" w:hAnsi="仿宋_GB2312" w:eastAsia="仿宋_GB2312" w:cs="仿宋_GB2312"/>
          <w:i w:val="0"/>
          <w:caps w:val="0"/>
          <w:color w:val="auto"/>
          <w:spacing w:val="0"/>
          <w:sz w:val="32"/>
          <w:szCs w:val="32"/>
          <w:highlight w:val="none"/>
          <w:lang w:eastAsia="zh-CN"/>
        </w:rPr>
        <w:t>《深圳市市级烈士纪念设施保护管理办法》</w:t>
      </w:r>
      <w:r>
        <w:rPr>
          <w:rFonts w:hint="eastAsia" w:ascii="仿宋_GB2312" w:hAnsi="仿宋_GB2312" w:eastAsia="仿宋_GB2312" w:cs="仿宋_GB2312"/>
          <w:i w:val="0"/>
          <w:caps w:val="0"/>
          <w:color w:val="auto"/>
          <w:spacing w:val="0"/>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关于主要内容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《深汕特别合作区区级烈士纪念设施保护管理办法（征求意见稿）》</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包括</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总则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规划建设</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申报、审核及评定公布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保护管理运用</w:t>
      </w:r>
      <w:r>
        <w:rPr>
          <w:rFonts w:hint="eastAsia" w:ascii="Times New Roman" w:hAnsi="Times New Roman" w:eastAsia="仿宋_GB2312" w:cs="Times New Roman"/>
          <w:color w:val="auto"/>
          <w:sz w:val="32"/>
          <w:szCs w:val="32"/>
          <w:highlight w:val="none"/>
          <w:lang w:val="en-US" w:eastAsia="zh-CN"/>
        </w:rPr>
        <w:t>”“考核评价和责任追究”“附则”</w:t>
      </w:r>
      <w:r>
        <w:rPr>
          <w:rFonts w:hint="eastAsia" w:ascii="Times New Roman" w:hAnsi="Times New Roman" w:eastAsia="仿宋_GB2312" w:cs="Times New Roman"/>
          <w:color w:val="auto"/>
          <w:sz w:val="32"/>
          <w:szCs w:val="32"/>
          <w:highlight w:val="none"/>
          <w:lang w:eastAsia="zh-CN"/>
        </w:rPr>
        <w:t>六</w:t>
      </w:r>
      <w:r>
        <w:rPr>
          <w:rFonts w:hint="eastAsia" w:ascii="Times New Roman" w:hAnsi="Times New Roman" w:eastAsia="仿宋_GB2312" w:cs="Times New Roman"/>
          <w:color w:val="auto"/>
          <w:sz w:val="32"/>
          <w:szCs w:val="32"/>
          <w:highlight w:val="none"/>
          <w:lang w:val="en-US" w:eastAsia="zh-CN"/>
        </w:rPr>
        <w:t>章，共二十四项条款。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第一章，总则。</w:t>
      </w:r>
      <w:r>
        <w:rPr>
          <w:rFonts w:hint="eastAsia" w:ascii="仿宋_GB2312" w:hAnsi="仿宋_GB2312" w:eastAsia="仿宋_GB2312" w:cs="仿宋_GB2312"/>
          <w:b w:val="0"/>
          <w:bCs w:val="0"/>
          <w:sz w:val="32"/>
          <w:szCs w:val="32"/>
          <w:lang w:val="en-US" w:eastAsia="zh-CN"/>
        </w:rPr>
        <w:t>明确《办法》适用范围、指导思想、各级和各部门职责。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第二章，规划建设。</w:t>
      </w:r>
      <w:r>
        <w:rPr>
          <w:rFonts w:hint="eastAsia" w:ascii="仿宋_GB2312" w:hAnsi="仿宋_GB2312" w:eastAsia="仿宋_GB2312" w:cs="仿宋_GB2312"/>
          <w:b w:val="0"/>
          <w:bCs w:val="0"/>
          <w:sz w:val="32"/>
          <w:szCs w:val="32"/>
          <w:lang w:val="en-US" w:eastAsia="zh-CN"/>
        </w:rPr>
        <w:t>明确新建、迁建、改扩建以及设施更名程序工作流程。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第三章，申报、审核及评定公布。</w:t>
      </w:r>
      <w:r>
        <w:rPr>
          <w:rFonts w:hint="eastAsia" w:ascii="仿宋_GB2312" w:hAnsi="仿宋_GB2312" w:eastAsia="仿宋_GB2312" w:cs="仿宋_GB2312"/>
          <w:b w:val="0"/>
          <w:bCs w:val="0"/>
          <w:sz w:val="32"/>
          <w:szCs w:val="32"/>
          <w:lang w:val="en-US" w:eastAsia="zh-CN"/>
        </w:rPr>
        <w:t>明确烈士纪念设施申报区级的基本条件，以及申报区级所需的材料和程序。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第四章，保护管理运用。</w:t>
      </w:r>
      <w:r>
        <w:rPr>
          <w:rFonts w:hint="eastAsia" w:ascii="仿宋_GB2312" w:hAnsi="仿宋_GB2312" w:eastAsia="仿宋_GB2312" w:cs="仿宋_GB2312"/>
          <w:b w:val="0"/>
          <w:bCs w:val="0"/>
          <w:sz w:val="32"/>
          <w:szCs w:val="32"/>
          <w:lang w:val="en-US" w:eastAsia="zh-CN"/>
        </w:rPr>
        <w:t>明确不动产权属、保护范围、保护标志、文物保护、史料研究、陈列布展等保护管理工作内容；推动烈士纪念设施保护单位管理工作规范化。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第五章，考核评价和责任追究。</w:t>
      </w:r>
      <w:r>
        <w:rPr>
          <w:rFonts w:hint="eastAsia" w:ascii="仿宋_GB2312" w:hAnsi="仿宋_GB2312" w:eastAsia="仿宋_GB2312" w:cs="仿宋_GB2312"/>
          <w:b w:val="0"/>
          <w:bCs w:val="0"/>
          <w:sz w:val="32"/>
          <w:szCs w:val="32"/>
          <w:lang w:val="en-US" w:eastAsia="zh-CN"/>
        </w:rPr>
        <w:t>明确考核时间、奖惩方式、违规行为。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宋体" w:hAnsi="宋体" w:eastAsia="宋体" w:cs="宋体"/>
          <w:b w:val="0"/>
          <w:bCs w:val="0"/>
          <w:i w:val="0"/>
          <w:iCs w:val="0"/>
          <w:caps w:val="0"/>
          <w:color w:val="333333"/>
          <w:spacing w:val="0"/>
          <w:sz w:val="28"/>
          <w:szCs w:val="28"/>
          <w:shd w:val="clear" w:color="auto" w:fill="FFFFFF"/>
          <w:lang w:val="en-US"/>
        </w:rPr>
      </w:pPr>
      <w:r>
        <w:rPr>
          <w:rFonts w:hint="eastAsia" w:ascii="仿宋_GB2312" w:hAnsi="仿宋_GB2312" w:eastAsia="仿宋_GB2312" w:cs="仿宋_GB2312"/>
          <w:b/>
          <w:bCs/>
          <w:sz w:val="32"/>
          <w:szCs w:val="32"/>
          <w:lang w:val="en-US" w:eastAsia="zh-CN"/>
        </w:rPr>
        <w:t>第六章，附则。</w:t>
      </w:r>
      <w:r>
        <w:rPr>
          <w:rFonts w:hint="eastAsia" w:ascii="仿宋_GB2312" w:hAnsi="仿宋_GB2312" w:eastAsia="仿宋_GB2312" w:cs="仿宋_GB2312"/>
          <w:b w:val="0"/>
          <w:bCs w:val="0"/>
          <w:sz w:val="32"/>
          <w:szCs w:val="32"/>
          <w:lang w:val="en-US" w:eastAsia="zh-CN"/>
        </w:rPr>
        <w:t>明确《办法》由深汕特别合作区退役军人工作主管部门负责解释。国家、广东省、深圳市相关法律、法规、规章、政策另有规定的，从其规定。并说明《办法》在2026年施行，有效期5年。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（二）《深汕特别合作区区级烈士纪念设施申报流程及评定标准（征求意见稿）》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申报流程及评定标准》主要包含四方面的内容，分别是明确申报对象，明确申报区级的基本条件及评定区级烈士纪念设施的条件，明确申报区级烈士纪念设施所需材料，明确评定标准及申报区级烈士纪念设施的程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专此说明。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880" w:firstLineChars="9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深圳市深汕特别合作区统战和社会建设局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0" w:firstLineChars="15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2026年7月</w:t>
      </w: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0日</w:t>
      </w:r>
    </w:p>
    <w:p>
      <w:pPr>
        <w:keepNext w:val="0"/>
        <w:keepLines w:val="0"/>
        <w:pageBreakBefore w:val="0"/>
        <w:kinsoku/>
        <w:wordWrap/>
        <w:overflowPunct/>
        <w:topLinePunct w:val="0"/>
        <w:autoSpaceDE/>
        <w:autoSpaceDN/>
        <w:bidi w:val="0"/>
        <w:adjustRightInd/>
        <w:snapToGrid/>
        <w:spacing w:line="580" w:lineRule="exact"/>
        <w:textAlignment w:val="auto"/>
        <w:rPr>
          <w:rFonts w:hint="eastAsia"/>
          <w:lang w:eastAsia="zh-CN"/>
        </w:rPr>
      </w:pPr>
    </w:p>
    <w:sectPr>
      <w:footerReference r:id="rId3" w:type="default"/>
      <w:pgSz w:w="11906" w:h="16838"/>
      <w:pgMar w:top="2098" w:right="1474" w:bottom="204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ont-size:21px;line-height:2;">
    <w:altName w:val="C059"/>
    <w:panose1 w:val="00000000000000000000"/>
    <w:charset w:val="00"/>
    <w:family w:val="auto"/>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A8BB"/>
    <w:multiLevelType w:val="singleLevel"/>
    <w:tmpl w:val="87AAA8BB"/>
    <w:lvl w:ilvl="0" w:tentative="0">
      <w:start w:val="3"/>
      <w:numFmt w:val="chineseCounting"/>
      <w:suff w:val="nothing"/>
      <w:lvlText w:val="%1、"/>
      <w:lvlJc w:val="left"/>
      <w:rPr>
        <w:rFonts w:hint="eastAsia"/>
      </w:rPr>
    </w:lvl>
  </w:abstractNum>
  <w:abstractNum w:abstractNumId="1">
    <w:nsid w:val="E7FEFEFC"/>
    <w:multiLevelType w:val="singleLevel"/>
    <w:tmpl w:val="E7FEFEF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F574C"/>
    <w:rsid w:val="1196DB7D"/>
    <w:rsid w:val="1F0C6BE9"/>
    <w:rsid w:val="1FB57CC7"/>
    <w:rsid w:val="3DD763C6"/>
    <w:rsid w:val="47FF4BF2"/>
    <w:rsid w:val="53BF8FB9"/>
    <w:rsid w:val="5AFE46EF"/>
    <w:rsid w:val="5BEF34AE"/>
    <w:rsid w:val="5DE54444"/>
    <w:rsid w:val="5E9B59E3"/>
    <w:rsid w:val="6B7632D8"/>
    <w:rsid w:val="6BED71C9"/>
    <w:rsid w:val="6FD3C7BF"/>
    <w:rsid w:val="6FFB3461"/>
    <w:rsid w:val="77EDB6D2"/>
    <w:rsid w:val="7AF77DE1"/>
    <w:rsid w:val="7BCFB71E"/>
    <w:rsid w:val="7BDD596E"/>
    <w:rsid w:val="7BEF1716"/>
    <w:rsid w:val="7BF96FB9"/>
    <w:rsid w:val="7BFF2D56"/>
    <w:rsid w:val="7E9BFA57"/>
    <w:rsid w:val="7EC35C90"/>
    <w:rsid w:val="7F470F73"/>
    <w:rsid w:val="7F6BE063"/>
    <w:rsid w:val="7F7E725A"/>
    <w:rsid w:val="7FAF8E10"/>
    <w:rsid w:val="7FCDA00D"/>
    <w:rsid w:val="7FEB24D1"/>
    <w:rsid w:val="7FFBE3D5"/>
    <w:rsid w:val="8237DB34"/>
    <w:rsid w:val="9E71D3D5"/>
    <w:rsid w:val="AFFDA50B"/>
    <w:rsid w:val="B66475EC"/>
    <w:rsid w:val="B84D6FAA"/>
    <w:rsid w:val="BDDB9591"/>
    <w:rsid w:val="BEBB3583"/>
    <w:rsid w:val="BEE100C6"/>
    <w:rsid w:val="BF77969D"/>
    <w:rsid w:val="D6FF025F"/>
    <w:rsid w:val="D7F33F69"/>
    <w:rsid w:val="D9FF3525"/>
    <w:rsid w:val="DAFDF3D0"/>
    <w:rsid w:val="DDFF75D7"/>
    <w:rsid w:val="DE3D62A6"/>
    <w:rsid w:val="DF27D8DF"/>
    <w:rsid w:val="DF561861"/>
    <w:rsid w:val="DFFE0275"/>
    <w:rsid w:val="E3F7F5CE"/>
    <w:rsid w:val="E57EC250"/>
    <w:rsid w:val="EAFB1E7D"/>
    <w:rsid w:val="EE2CBF5D"/>
    <w:rsid w:val="EFDBDE76"/>
    <w:rsid w:val="EFF7E75A"/>
    <w:rsid w:val="F3BAA5D5"/>
    <w:rsid w:val="F5DDFE9D"/>
    <w:rsid w:val="F6EF0143"/>
    <w:rsid w:val="F70F0F0A"/>
    <w:rsid w:val="F7A355F3"/>
    <w:rsid w:val="F7ABB0B5"/>
    <w:rsid w:val="F996B2EE"/>
    <w:rsid w:val="FBBEA78B"/>
    <w:rsid w:val="FBBF50DE"/>
    <w:rsid w:val="FBFF9EA0"/>
    <w:rsid w:val="FCFD56E2"/>
    <w:rsid w:val="FCFFCD25"/>
    <w:rsid w:val="FD49A0C2"/>
    <w:rsid w:val="FFFDC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FangSong" w:hAnsi="FangSong" w:eastAsia="FangSong" w:cs="FangSong"/>
      <w:kern w:val="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8">
    <w:name w:val="_Style 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9">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2026-02-01T16:57:00Z</dcterms:created>
  <dc:creator>colby</dc:creator>
  <cp:lastModifiedBy>sssuper</cp:lastModifiedBy>
  <cp:lastPrinted>2026-04-11T07:14:00Z</cp:lastPrinted>
  <dcterms:modified xsi:type="dcterms:W3CDTF">2026-07-23T10:41:36Z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68A495C6CCCAA2E95A6D616ACC4F2BB2</vt:lpwstr>
  </property>
</Properties>
</file>