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963" w:firstLineChars="200"/>
        <w:jc w:val="center"/>
        <w:rPr>
          <w:rFonts w:hint="default" w:ascii="仿宋" w:hAnsi="仿宋" w:eastAsia="仿宋"/>
          <w:b/>
          <w:bCs/>
          <w:sz w:val="48"/>
          <w:szCs w:val="48"/>
        </w:rPr>
      </w:pPr>
      <w:bookmarkStart w:id="0" w:name="_Toc22640"/>
    </w:p>
    <w:p>
      <w:pPr>
        <w:spacing w:line="580" w:lineRule="exact"/>
        <w:ind w:firstLine="963" w:firstLineChars="200"/>
        <w:jc w:val="center"/>
        <w:rPr>
          <w:rFonts w:hint="default" w:ascii="仿宋" w:hAnsi="仿宋" w:eastAsia="仿宋"/>
          <w:b/>
          <w:bCs/>
          <w:sz w:val="48"/>
          <w:szCs w:val="48"/>
        </w:rPr>
      </w:pPr>
    </w:p>
    <w:p>
      <w:pPr>
        <w:spacing w:line="580" w:lineRule="exact"/>
        <w:ind w:firstLine="963" w:firstLineChars="200"/>
        <w:jc w:val="center"/>
        <w:rPr>
          <w:rFonts w:hint="default" w:ascii="仿宋" w:hAnsi="仿宋" w:eastAsia="仿宋"/>
          <w:b/>
          <w:bCs/>
          <w:sz w:val="48"/>
          <w:szCs w:val="48"/>
        </w:rPr>
      </w:pPr>
    </w:p>
    <w:p>
      <w:pPr>
        <w:spacing w:line="580" w:lineRule="exact"/>
        <w:ind w:firstLine="963" w:firstLineChars="200"/>
        <w:jc w:val="center"/>
        <w:rPr>
          <w:rFonts w:hint="default" w:ascii="仿宋" w:hAnsi="仿宋" w:eastAsia="仿宋"/>
          <w:b/>
          <w:bCs/>
          <w:sz w:val="48"/>
          <w:szCs w:val="48"/>
        </w:rPr>
      </w:pPr>
    </w:p>
    <w:p>
      <w:pPr>
        <w:spacing w:line="580" w:lineRule="exact"/>
        <w:ind w:firstLine="963" w:firstLineChars="200"/>
        <w:jc w:val="center"/>
        <w:rPr>
          <w:rFonts w:hint="default" w:ascii="仿宋" w:hAnsi="仿宋" w:eastAsia="仿宋"/>
          <w:b/>
          <w:bCs/>
          <w:sz w:val="48"/>
          <w:szCs w:val="48"/>
        </w:rPr>
      </w:pPr>
    </w:p>
    <w:p>
      <w:pPr>
        <w:jc w:val="center"/>
        <w:rPr>
          <w:rFonts w:hint="default" w:ascii="方正小标宋简体" w:hAnsi="宋体" w:eastAsia="方正小标宋简体"/>
          <w:b/>
          <w:bCs/>
          <w:sz w:val="44"/>
          <w:szCs w:val="44"/>
        </w:rPr>
      </w:pPr>
      <w:r>
        <w:rPr>
          <w:rFonts w:ascii="方正小标宋简体" w:hAnsi="宋体" w:eastAsia="方正小标宋简体"/>
          <w:b/>
          <w:bCs/>
          <w:sz w:val="44"/>
          <w:szCs w:val="44"/>
        </w:rPr>
        <w:t>《深圳市深汕特别合作区海洋经济发展规划（2024-2030）》</w:t>
      </w:r>
      <w:bookmarkEnd w:id="0"/>
      <w:r>
        <w:rPr>
          <w:rFonts w:ascii="方正小标宋简体" w:hAnsi="宋体" w:eastAsia="方正小标宋简体"/>
          <w:b/>
          <w:bCs/>
          <w:sz w:val="44"/>
          <w:szCs w:val="44"/>
        </w:rPr>
        <w:t>编制说明</w:t>
      </w:r>
    </w:p>
    <w:p>
      <w:pPr>
        <w:spacing w:line="580" w:lineRule="exact"/>
        <w:ind w:firstLine="963" w:firstLineChars="200"/>
        <w:jc w:val="center"/>
        <w:rPr>
          <w:rFonts w:hint="default" w:ascii="仿宋" w:hAnsi="仿宋" w:eastAsia="仿宋"/>
          <w:b/>
          <w:bCs/>
          <w:sz w:val="48"/>
          <w:szCs w:val="48"/>
        </w:rPr>
      </w:pPr>
    </w:p>
    <w:p>
      <w:pPr>
        <w:spacing w:line="580" w:lineRule="exact"/>
        <w:ind w:firstLine="562" w:firstLineChars="200"/>
        <w:jc w:val="left"/>
        <w:rPr>
          <w:rFonts w:hint="default" w:ascii="仿宋" w:hAnsi="仿宋" w:eastAsia="仿宋"/>
          <w:b/>
          <w:bCs/>
          <w:sz w:val="28"/>
          <w:szCs w:val="32"/>
        </w:rPr>
      </w:pPr>
    </w:p>
    <w:p>
      <w:pPr>
        <w:spacing w:line="580" w:lineRule="exact"/>
        <w:ind w:firstLine="562" w:firstLineChars="200"/>
        <w:jc w:val="left"/>
        <w:rPr>
          <w:rFonts w:hint="default" w:ascii="仿宋" w:hAnsi="仿宋" w:eastAsia="仿宋"/>
          <w:b/>
          <w:bCs/>
          <w:sz w:val="28"/>
          <w:szCs w:val="32"/>
        </w:rPr>
      </w:pPr>
    </w:p>
    <w:p>
      <w:pPr>
        <w:spacing w:line="580" w:lineRule="exact"/>
        <w:ind w:firstLine="562" w:firstLineChars="200"/>
        <w:jc w:val="left"/>
        <w:rPr>
          <w:rFonts w:hint="default" w:ascii="仿宋" w:hAnsi="仿宋" w:eastAsia="仿宋"/>
          <w:b/>
          <w:bCs/>
          <w:sz w:val="28"/>
          <w:szCs w:val="32"/>
        </w:rPr>
      </w:pPr>
    </w:p>
    <w:p>
      <w:pPr>
        <w:spacing w:line="580" w:lineRule="exact"/>
        <w:jc w:val="left"/>
        <w:rPr>
          <w:rFonts w:hint="default" w:ascii="仿宋" w:hAnsi="仿宋" w:eastAsia="仿宋"/>
          <w:b/>
          <w:bCs/>
          <w:sz w:val="28"/>
          <w:szCs w:val="32"/>
        </w:rPr>
      </w:pPr>
    </w:p>
    <w:p>
      <w:pPr>
        <w:spacing w:line="580" w:lineRule="exact"/>
        <w:ind w:firstLine="562" w:firstLineChars="200"/>
        <w:jc w:val="left"/>
        <w:rPr>
          <w:rFonts w:hint="default" w:ascii="仿宋" w:hAnsi="仿宋" w:eastAsia="仿宋"/>
          <w:b/>
          <w:bCs/>
          <w:sz w:val="28"/>
          <w:szCs w:val="32"/>
        </w:rPr>
      </w:pPr>
    </w:p>
    <w:p>
      <w:pPr>
        <w:spacing w:line="580" w:lineRule="exact"/>
        <w:ind w:firstLine="562" w:firstLineChars="200"/>
        <w:jc w:val="left"/>
        <w:rPr>
          <w:rFonts w:hint="default" w:ascii="仿宋" w:hAnsi="仿宋" w:eastAsia="仿宋"/>
          <w:b/>
          <w:bCs/>
          <w:sz w:val="28"/>
          <w:szCs w:val="32"/>
        </w:rPr>
      </w:pPr>
    </w:p>
    <w:p>
      <w:pPr>
        <w:spacing w:line="580" w:lineRule="exact"/>
        <w:ind w:firstLine="562" w:firstLineChars="200"/>
        <w:jc w:val="left"/>
        <w:rPr>
          <w:rFonts w:hint="default" w:ascii="仿宋" w:hAnsi="仿宋" w:eastAsia="仿宋"/>
          <w:b/>
          <w:bCs/>
          <w:sz w:val="28"/>
          <w:szCs w:val="32"/>
        </w:rPr>
      </w:pPr>
    </w:p>
    <w:p>
      <w:pPr>
        <w:spacing w:line="580" w:lineRule="exact"/>
        <w:jc w:val="left"/>
        <w:rPr>
          <w:rFonts w:hint="default" w:ascii="仿宋" w:hAnsi="仿宋" w:eastAsia="仿宋"/>
          <w:b/>
          <w:bCs/>
          <w:sz w:val="28"/>
          <w:szCs w:val="32"/>
        </w:rPr>
      </w:pPr>
    </w:p>
    <w:p>
      <w:pPr>
        <w:spacing w:line="580" w:lineRule="exact"/>
        <w:jc w:val="left"/>
        <w:rPr>
          <w:rFonts w:hint="default" w:ascii="仿宋" w:hAnsi="仿宋" w:eastAsia="仿宋"/>
          <w:b/>
          <w:bCs/>
          <w:sz w:val="28"/>
          <w:szCs w:val="32"/>
        </w:rPr>
      </w:pPr>
    </w:p>
    <w:p>
      <w:pPr>
        <w:spacing w:line="580" w:lineRule="exact"/>
        <w:jc w:val="left"/>
        <w:rPr>
          <w:rFonts w:hint="default" w:ascii="仿宋" w:hAnsi="仿宋" w:eastAsia="仿宋"/>
          <w:b/>
          <w:bCs/>
          <w:sz w:val="28"/>
          <w:szCs w:val="32"/>
        </w:rPr>
      </w:pPr>
    </w:p>
    <w:p>
      <w:pPr>
        <w:spacing w:line="580" w:lineRule="exact"/>
        <w:jc w:val="left"/>
        <w:rPr>
          <w:rFonts w:hint="default" w:ascii="仿宋" w:hAnsi="仿宋" w:eastAsia="仿宋"/>
          <w:b/>
          <w:bCs/>
          <w:sz w:val="28"/>
          <w:szCs w:val="32"/>
        </w:rPr>
      </w:pPr>
    </w:p>
    <w:p>
      <w:pPr>
        <w:spacing w:line="580" w:lineRule="exact"/>
        <w:ind w:firstLine="562" w:firstLineChars="200"/>
        <w:jc w:val="left"/>
        <w:rPr>
          <w:rFonts w:hint="default" w:ascii="仿宋" w:hAnsi="仿宋" w:eastAsia="仿宋"/>
          <w:b/>
          <w:bCs/>
          <w:sz w:val="28"/>
          <w:szCs w:val="32"/>
        </w:rPr>
      </w:pPr>
    </w:p>
    <w:p>
      <w:pPr>
        <w:spacing w:line="360" w:lineRule="auto"/>
        <w:ind w:left="1701" w:leftChars="810" w:right="1764" w:rightChars="840"/>
        <w:jc w:val="distribute"/>
        <w:rPr>
          <w:rFonts w:hint="default" w:ascii="黑体" w:hAnsi="黑体" w:eastAsia="黑体"/>
          <w:sz w:val="32"/>
          <w:szCs w:val="32"/>
          <w:lang w:val="en"/>
        </w:rPr>
      </w:pPr>
      <w:bookmarkStart w:id="1" w:name="_Toc31625"/>
      <w:bookmarkStart w:id="2" w:name="_Toc19913"/>
      <w:r>
        <w:rPr>
          <w:rFonts w:ascii="黑体" w:hAnsi="黑体" w:eastAsia="黑体"/>
          <w:sz w:val="32"/>
          <w:szCs w:val="32"/>
          <w:lang w:val="en"/>
        </w:rPr>
        <w:t>国家海洋局南海规划与环境研究院</w:t>
      </w:r>
      <w:bookmarkEnd w:id="1"/>
      <w:bookmarkEnd w:id="2"/>
    </w:p>
    <w:p>
      <w:pPr>
        <w:spacing w:line="360" w:lineRule="auto"/>
        <w:ind w:left="1701" w:leftChars="810" w:right="1764" w:rightChars="840"/>
        <w:jc w:val="center"/>
        <w:rPr>
          <w:rFonts w:hint="default" w:ascii="黑体" w:hAnsi="黑体" w:eastAsia="黑体"/>
          <w:sz w:val="32"/>
          <w:szCs w:val="32"/>
          <w:lang w:val="en"/>
        </w:rPr>
      </w:pPr>
      <w:r>
        <w:rPr>
          <w:rFonts w:ascii="黑体" w:hAnsi="黑体" w:eastAsia="黑体"/>
          <w:sz w:val="32"/>
          <w:szCs w:val="32"/>
          <w:lang w:val="en"/>
        </w:rPr>
        <w:t>2024年</w:t>
      </w:r>
      <w:r>
        <w:rPr>
          <w:rFonts w:ascii="黑体" w:hAnsi="黑体" w:eastAsia="黑体"/>
          <w:sz w:val="32"/>
          <w:szCs w:val="32"/>
        </w:rPr>
        <w:t>3</w:t>
      </w:r>
      <w:r>
        <w:rPr>
          <w:rFonts w:ascii="黑体" w:hAnsi="黑体" w:eastAsia="黑体"/>
          <w:sz w:val="32"/>
          <w:szCs w:val="32"/>
          <w:lang w:val="en"/>
        </w:rPr>
        <w:t>月</w:t>
      </w:r>
    </w:p>
    <w:p>
      <w:pPr>
        <w:spacing w:line="580" w:lineRule="exact"/>
        <w:jc w:val="center"/>
        <w:rPr>
          <w:rFonts w:hint="default"/>
        </w:rPr>
        <w:sectPr>
          <w:footerReference r:id="rId3" w:type="default"/>
          <w:pgSz w:w="11906" w:h="16838"/>
          <w:pgMar w:top="1440" w:right="1800" w:bottom="1440" w:left="1800" w:header="851" w:footer="992" w:gutter="0"/>
          <w:cols w:space="720" w:num="1"/>
          <w:docGrid w:type="lines" w:linePitch="312" w:charSpace="0"/>
        </w:sectPr>
      </w:pPr>
    </w:p>
    <w:p>
      <w:pPr>
        <w:spacing w:line="560" w:lineRule="exact"/>
        <w:ind w:firstLine="640" w:firstLineChars="200"/>
        <w:rPr>
          <w:rFonts w:hint="default" w:ascii="仿宋" w:hAnsi="仿宋" w:eastAsia="仿宋" w:cs="仿宋"/>
          <w:sz w:val="32"/>
          <w:szCs w:val="32"/>
        </w:rPr>
      </w:pPr>
      <w:r>
        <w:rPr>
          <w:rFonts w:ascii="仿宋" w:hAnsi="仿宋" w:eastAsia="仿宋" w:cs="仿宋"/>
          <w:sz w:val="32"/>
          <w:szCs w:val="32"/>
        </w:rPr>
        <w:t>《深圳市深汕特别合作区海洋经济发展规划（2024-2030）》（以下简称《规划》）是深汕特别合作区（以下简称合作区）的重点专项规划，由深汕特别合作区农业农村和渔业局组织编制。现就《规划》有关情况作如下说明：</w:t>
      </w:r>
    </w:p>
    <w:p>
      <w:pPr>
        <w:pStyle w:val="3"/>
        <w:numPr>
          <w:ilvl w:val="255"/>
          <w:numId w:val="0"/>
        </w:numPr>
        <w:ind w:firstLine="640" w:firstLineChars="200"/>
        <w:rPr>
          <w:rFonts w:hint="default" w:cstheme="minorBidi"/>
        </w:rPr>
      </w:pPr>
      <w:bookmarkStart w:id="3" w:name="_Toc32245"/>
      <w:r>
        <w:rPr>
          <w:rFonts w:cstheme="minorBidi"/>
        </w:rPr>
        <w:t>一、编制背景</w:t>
      </w:r>
      <w:bookmarkEnd w:id="3"/>
    </w:p>
    <w:p>
      <w:pPr>
        <w:pStyle w:val="4"/>
        <w:numPr>
          <w:ilvl w:val="-1"/>
          <w:numId w:val="0"/>
        </w:numPr>
        <w:ind w:firstLine="642" w:firstLineChars="200"/>
        <w:rPr>
          <w:rFonts w:hint="default" w:ascii="仿宋_GB2312"/>
          <w:b/>
          <w:bCs w:val="0"/>
        </w:rPr>
      </w:pPr>
      <w:r>
        <w:rPr>
          <w:rFonts w:hint="eastAsia" w:ascii="仿宋_GB2312"/>
          <w:b/>
          <w:bCs w:val="0"/>
          <w:lang w:val="en-US" w:eastAsia="zh-CN"/>
        </w:rPr>
        <w:t>（一）</w:t>
      </w:r>
      <w:r>
        <w:rPr>
          <w:rFonts w:ascii="仿宋_GB2312"/>
          <w:b/>
          <w:bCs w:val="0"/>
          <w:lang w:val="en-US"/>
        </w:rPr>
        <w:t>海洋是推动高质量发展的战略要地</w:t>
      </w:r>
    </w:p>
    <w:p>
      <w:pPr>
        <w:pStyle w:val="12"/>
        <w:spacing w:line="560" w:lineRule="exact"/>
        <w:ind w:left="0" w:leftChars="0" w:firstLine="640"/>
        <w:rPr>
          <w:rFonts w:hint="default" w:ascii="仿宋" w:hAnsi="仿宋" w:eastAsia="仿宋" w:cs="仿宋"/>
          <w:sz w:val="32"/>
          <w:szCs w:val="30"/>
        </w:rPr>
      </w:pPr>
      <w:r>
        <w:rPr>
          <w:rFonts w:ascii="仿宋" w:hAnsi="仿宋" w:eastAsia="仿宋" w:cs="仿宋"/>
          <w:sz w:val="32"/>
          <w:szCs w:val="30"/>
        </w:rPr>
        <w:t>习近平总书记围绕海洋发展发表了系列重要论述，指出“海洋是高质量发展战略要地”，强调“建设海洋强国是中国特色社会主义事业的重要组成部分”，奠定了依海富国、以海强国、人海和谐、合作共赢的发展总基调。</w:t>
      </w:r>
    </w:p>
    <w:p>
      <w:pPr>
        <w:pStyle w:val="12"/>
        <w:spacing w:line="560" w:lineRule="exact"/>
        <w:ind w:left="0" w:leftChars="0" w:firstLine="640"/>
        <w:rPr>
          <w:rFonts w:hint="default" w:ascii="仿宋" w:hAnsi="仿宋" w:eastAsia="仿宋" w:cs="仿宋"/>
          <w:sz w:val="32"/>
          <w:szCs w:val="30"/>
        </w:rPr>
      </w:pPr>
      <w:r>
        <w:rPr>
          <w:rFonts w:ascii="仿宋" w:hAnsi="仿宋" w:eastAsia="仿宋" w:cs="仿宋"/>
          <w:sz w:val="32"/>
          <w:szCs w:val="30"/>
        </w:rPr>
        <w:t>党中央、国务院高度重视海洋工作，党的十八大做出“建设海洋强国”的重大部署，十九大提出“坚持陆海统筹，加快建设海洋强国”，二十大进一步提出“发展海洋经济，保护海洋生态环境，加快建设海洋强国”，《中华人民共和国国民经济和社会发展第十四个五年规划和2035年远景目标纲要》明确提出“积极拓展海洋经济发展空间”。这意味着建设海洋强国已成为中国特色社会主义事业的重要组成部分，经略海洋迎来前所未有的机遇。</w:t>
      </w:r>
    </w:p>
    <w:p>
      <w:pPr>
        <w:pStyle w:val="4"/>
        <w:numPr>
          <w:ilvl w:val="-1"/>
          <w:numId w:val="0"/>
        </w:numPr>
        <w:ind w:firstLine="642" w:firstLineChars="200"/>
        <w:rPr>
          <w:rFonts w:hint="default" w:ascii="仿宋_GB2312"/>
          <w:b/>
          <w:bCs w:val="0"/>
        </w:rPr>
      </w:pPr>
      <w:r>
        <w:rPr>
          <w:rFonts w:hint="eastAsia" w:ascii="仿宋_GB2312"/>
          <w:b/>
          <w:bCs w:val="0"/>
          <w:lang w:val="en-US" w:eastAsia="zh-CN"/>
        </w:rPr>
        <w:t>（二）</w:t>
      </w:r>
      <w:r>
        <w:rPr>
          <w:rFonts w:ascii="仿宋_GB2312"/>
          <w:b/>
          <w:bCs w:val="0"/>
          <w:lang w:val="en-US"/>
        </w:rPr>
        <w:t>合作区是深圳海洋经济发展的重要战略节点</w:t>
      </w:r>
    </w:p>
    <w:p>
      <w:pPr>
        <w:pStyle w:val="12"/>
        <w:spacing w:line="560" w:lineRule="exact"/>
        <w:ind w:left="0" w:leftChars="0" w:firstLine="640"/>
        <w:rPr>
          <w:rFonts w:hint="default" w:ascii="仿宋" w:hAnsi="仿宋" w:eastAsia="仿宋" w:cs="仿宋"/>
          <w:sz w:val="32"/>
          <w:szCs w:val="30"/>
        </w:rPr>
      </w:pPr>
      <w:r>
        <w:rPr>
          <w:rFonts w:ascii="仿宋" w:hAnsi="仿宋" w:eastAsia="仿宋" w:cs="仿宋"/>
          <w:sz w:val="32"/>
          <w:szCs w:val="30"/>
        </w:rPr>
        <w:t>合作区地理区位优势明显，拥有广阔的陆地和海域空间，海洋资源优渥，具备良好的开发条件，能为深圳全球海洋中心城市建设提供有力支撑。</w:t>
      </w:r>
    </w:p>
    <w:p>
      <w:pPr>
        <w:pStyle w:val="12"/>
        <w:spacing w:line="560" w:lineRule="exact"/>
        <w:ind w:left="0" w:leftChars="0" w:firstLine="640"/>
        <w:rPr>
          <w:rFonts w:hint="default" w:ascii="Times New Roman" w:hAnsi="Times New Roman"/>
        </w:rPr>
      </w:pPr>
      <w:r>
        <w:rPr>
          <w:rFonts w:hint="default" w:ascii="仿宋" w:hAnsi="仿宋" w:eastAsia="仿宋" w:cs="仿宋"/>
          <w:sz w:val="32"/>
          <w:szCs w:val="30"/>
        </w:rPr>
        <w:t>随着《中共中央 国务院关于支持深圳建设中国特色社会主义先行示范区的意见》《关于勇当海洋强国尖兵 加快建设全球海洋中心城市的实施方案（2020-2025年）》《深圳市海洋经济发展“十四五”规划》《广东深汕特别合作区管理服务规定》《深汕特别合作区高质量发展三年行动计划（2019-2021年）》等系列政策、规划的发布实施，深汕特别合作区迎来了推动海洋经济高质量发展的黄金期。作为中国特色社会主义先行示范区和全球海洋中心城市——深圳市管辖的“飞地”，深度融入“双区”发展，加快海洋经济高质量发展是合作区的特色所在、优势所在、潜力所在，是推动粤港澳大湾区建设的战略之举，也是广东省经济高质量发展的重要抓手。</w:t>
      </w:r>
    </w:p>
    <w:p>
      <w:pPr>
        <w:pStyle w:val="3"/>
        <w:numPr>
          <w:ilvl w:val="255"/>
          <w:numId w:val="0"/>
        </w:numPr>
        <w:ind w:firstLine="640" w:firstLineChars="200"/>
        <w:rPr>
          <w:rFonts w:hint="default"/>
        </w:rPr>
      </w:pPr>
      <w:r>
        <w:t>二、编制思路</w:t>
      </w:r>
    </w:p>
    <w:p>
      <w:pPr>
        <w:pStyle w:val="21"/>
        <w:rPr>
          <w:rFonts w:hint="default" w:ascii="仿宋" w:hAnsi="仿宋" w:eastAsia="仿宋" w:cs="仿宋"/>
          <w:szCs w:val="32"/>
        </w:rPr>
      </w:pPr>
      <w:r>
        <w:rPr>
          <w:rFonts w:ascii="仿宋" w:hAnsi="仿宋" w:eastAsia="仿宋" w:cs="仿宋"/>
        </w:rPr>
        <w:t>理性分析全球形势及国家战略，以建设全球海洋中心城市为契机，提出合作区战略定位、发展目标及指标。以空间规划为基础，从构建现代海洋产业体系、推动海洋绿色生态发展、拓展海洋经济开放合作、构建现代海洋发展综合支撑体系等方面探索了合作区海洋经济的发展路径。</w:t>
      </w:r>
    </w:p>
    <w:p>
      <w:pPr>
        <w:pStyle w:val="3"/>
        <w:numPr>
          <w:ilvl w:val="0"/>
          <w:numId w:val="3"/>
        </w:numPr>
        <w:rPr>
          <w:rFonts w:hint="default"/>
        </w:rPr>
      </w:pPr>
      <w:r>
        <w:t>编制过程</w:t>
      </w:r>
    </w:p>
    <w:p>
      <w:pPr>
        <w:spacing w:line="580" w:lineRule="exact"/>
        <w:ind w:firstLine="643"/>
        <w:rPr>
          <w:rFonts w:hint="default" w:ascii="仿宋" w:hAnsi="仿宋" w:eastAsia="仿宋" w:cs="仿宋"/>
          <w:sz w:val="32"/>
          <w:szCs w:val="32"/>
        </w:rPr>
      </w:pPr>
      <w:r>
        <w:rPr>
          <w:rFonts w:ascii="仿宋" w:hAnsi="仿宋" w:eastAsia="仿宋" w:cs="仿宋"/>
          <w:sz w:val="32"/>
          <w:szCs w:val="32"/>
        </w:rPr>
        <w:t>编制过程主要经历以下几个阶段：</w:t>
      </w:r>
    </w:p>
    <w:p>
      <w:pPr>
        <w:pStyle w:val="4"/>
        <w:numPr>
          <w:ilvl w:val="-1"/>
          <w:numId w:val="0"/>
        </w:numPr>
        <w:ind w:firstLine="642" w:firstLineChars="200"/>
        <w:rPr>
          <w:rFonts w:hint="default" w:ascii="仿宋_GB2312"/>
          <w:b/>
          <w:bCs w:val="0"/>
          <w:lang w:val="en-US"/>
        </w:rPr>
      </w:pPr>
      <w:bookmarkStart w:id="4" w:name="_Toc15393"/>
      <w:r>
        <w:rPr>
          <w:rFonts w:hint="eastAsia" w:ascii="仿宋_GB2312"/>
          <w:b/>
          <w:bCs w:val="0"/>
          <w:lang w:val="en-US" w:eastAsia="zh-CN"/>
        </w:rPr>
        <w:t>（一）</w:t>
      </w:r>
      <w:r>
        <w:rPr>
          <w:rFonts w:ascii="仿宋_GB2312"/>
          <w:b/>
          <w:bCs w:val="0"/>
          <w:lang w:val="en-US"/>
        </w:rPr>
        <w:t>调查研究阶段</w:t>
      </w:r>
      <w:bookmarkEnd w:id="4"/>
    </w:p>
    <w:p>
      <w:pPr>
        <w:spacing w:line="560" w:lineRule="exact"/>
        <w:ind w:firstLine="640" w:firstLineChars="200"/>
        <w:rPr>
          <w:rFonts w:hint="default" w:ascii="仿宋" w:hAnsi="仿宋" w:eastAsia="仿宋" w:cs="仿宋"/>
          <w:sz w:val="32"/>
          <w:szCs w:val="32"/>
        </w:rPr>
      </w:pPr>
      <w:r>
        <w:rPr>
          <w:rFonts w:ascii="仿宋" w:hAnsi="仿宋" w:eastAsia="仿宋" w:cs="仿宋"/>
          <w:sz w:val="32"/>
          <w:szCs w:val="32"/>
        </w:rPr>
        <w:t>项目组前期通过梳理相关的上位规划，包括国家层面、省级层面到市级层面各类指导文件中对合作区的定位，初步规划深汕特别合作区海洋经济高质量发展方向。2023年</w:t>
      </w:r>
      <w:r>
        <w:rPr>
          <w:rFonts w:hint="eastAsia" w:ascii="仿宋" w:hAnsi="仿宋" w:eastAsia="仿宋" w:cs="仿宋"/>
          <w:sz w:val="32"/>
          <w:szCs w:val="32"/>
          <w:lang w:val="en-US" w:eastAsia="zh-CN"/>
        </w:rPr>
        <w:t>2</w:t>
      </w:r>
      <w:r>
        <w:rPr>
          <w:rFonts w:ascii="仿宋" w:hAnsi="仿宋" w:eastAsia="仿宋" w:cs="仿宋"/>
          <w:sz w:val="32"/>
          <w:szCs w:val="32"/>
        </w:rPr>
        <w:t>月，区农业农村和渔业局组织启动了该项目的前期调研工作，共举办了10余场座谈会，走访了区内10多个政府部门，调研了多家企业，了解合作区海洋经济发展概况及各海洋经济相关主体的思路建议、面临挑战、政策诉求等，夯实《规划》编制基础。</w:t>
      </w:r>
    </w:p>
    <w:p>
      <w:pPr>
        <w:pStyle w:val="4"/>
        <w:numPr>
          <w:ilvl w:val="-1"/>
          <w:numId w:val="0"/>
        </w:numPr>
        <w:ind w:firstLine="642" w:firstLineChars="200"/>
        <w:rPr>
          <w:rFonts w:hint="default" w:ascii="仿宋_GB2312"/>
          <w:b/>
          <w:bCs w:val="0"/>
          <w:lang w:val="en-US"/>
        </w:rPr>
      </w:pPr>
      <w:bookmarkStart w:id="5" w:name="_Toc10437"/>
      <w:r>
        <w:rPr>
          <w:rFonts w:hint="eastAsia" w:ascii="仿宋_GB2312"/>
          <w:b/>
          <w:bCs w:val="0"/>
          <w:lang w:val="en-US" w:eastAsia="zh-CN"/>
        </w:rPr>
        <w:t>（二）</w:t>
      </w:r>
      <w:r>
        <w:rPr>
          <w:rFonts w:ascii="仿宋_GB2312"/>
          <w:b/>
          <w:bCs w:val="0"/>
          <w:lang w:val="en-US"/>
        </w:rPr>
        <w:t>文本编制阶段</w:t>
      </w:r>
      <w:bookmarkEnd w:id="5"/>
    </w:p>
    <w:p>
      <w:pPr>
        <w:pStyle w:val="19"/>
        <w:spacing w:line="560" w:lineRule="exact"/>
        <w:ind w:firstLine="640"/>
        <w:rPr>
          <w:rFonts w:hint="default" w:ascii="仿宋" w:hAnsi="仿宋" w:eastAsia="仿宋" w:cs="仿宋"/>
          <w:kern w:val="0"/>
          <w:sz w:val="32"/>
          <w:szCs w:val="32"/>
        </w:rPr>
      </w:pPr>
      <w:r>
        <w:rPr>
          <w:rFonts w:ascii="仿宋" w:hAnsi="仿宋" w:eastAsia="仿宋" w:cs="仿宋"/>
          <w:kern w:val="0"/>
          <w:sz w:val="32"/>
          <w:szCs w:val="32"/>
        </w:rPr>
        <w:t>在调查研究基础上，2023年</w:t>
      </w:r>
      <w:r>
        <w:rPr>
          <w:rFonts w:hint="eastAsia" w:ascii="仿宋" w:hAnsi="仿宋" w:eastAsia="仿宋" w:cs="仿宋"/>
          <w:kern w:val="0"/>
          <w:sz w:val="32"/>
          <w:szCs w:val="32"/>
          <w:lang w:val="en-US" w:eastAsia="zh-CN"/>
        </w:rPr>
        <w:t>3</w:t>
      </w:r>
      <w:r>
        <w:rPr>
          <w:rFonts w:ascii="仿宋" w:hAnsi="仿宋" w:eastAsia="仿宋" w:cs="仿宋"/>
          <w:kern w:val="0"/>
          <w:sz w:val="32"/>
          <w:szCs w:val="32"/>
        </w:rPr>
        <w:t>月形成《规划》编制思路和大纲。在《规划》编制过程中，项目组召开近5场编制研讨会，对《规划》有关内容进行探讨研究。2023年5月形成《规划》阶段成果。</w:t>
      </w:r>
    </w:p>
    <w:p>
      <w:pPr>
        <w:pStyle w:val="4"/>
        <w:numPr>
          <w:ilvl w:val="-1"/>
          <w:numId w:val="0"/>
        </w:numPr>
        <w:ind w:firstLine="642" w:firstLineChars="200"/>
        <w:rPr>
          <w:rFonts w:hint="default" w:ascii="仿宋_GB2312"/>
          <w:b/>
          <w:bCs w:val="0"/>
          <w:lang w:val="en-US"/>
        </w:rPr>
      </w:pPr>
      <w:bookmarkStart w:id="6" w:name="_Toc2140"/>
      <w:r>
        <w:rPr>
          <w:rFonts w:hint="eastAsia" w:ascii="仿宋_GB2312"/>
          <w:b/>
          <w:bCs w:val="0"/>
          <w:lang w:val="en-US" w:eastAsia="zh-CN"/>
        </w:rPr>
        <w:t>（三）</w:t>
      </w:r>
      <w:r>
        <w:rPr>
          <w:rFonts w:ascii="仿宋_GB2312"/>
          <w:b/>
          <w:bCs w:val="0"/>
          <w:lang w:val="en-US"/>
        </w:rPr>
        <w:t>征求意见阶段</w:t>
      </w:r>
      <w:bookmarkEnd w:id="6"/>
    </w:p>
    <w:p>
      <w:pPr>
        <w:pStyle w:val="19"/>
        <w:spacing w:line="560" w:lineRule="exact"/>
        <w:ind w:firstLine="640"/>
        <w:rPr>
          <w:rFonts w:hint="default" w:ascii="仿宋" w:hAnsi="仿宋" w:eastAsia="仿宋" w:cs="仿宋"/>
          <w:kern w:val="0"/>
          <w:sz w:val="32"/>
          <w:szCs w:val="32"/>
          <w:highlight w:val="yellow"/>
        </w:rPr>
      </w:pPr>
      <w:r>
        <w:rPr>
          <w:rFonts w:ascii="仿宋" w:hAnsi="仿宋" w:eastAsia="仿宋" w:cs="仿宋"/>
          <w:kern w:val="0"/>
          <w:sz w:val="32"/>
          <w:szCs w:val="32"/>
        </w:rPr>
        <w:t>坚持开门编规划，广泛征求各方意见。项目组根据《规划》阶段成果开展了3次编制研讨会，对文本进行多次修改完善，于5月形成《规划（专家咨询稿）》，并召开专家咨询会。经过多轮修改完善，项目组于2024年3月份形成了《规划（征求意见稿）》，征集合作区各部门的意见和建议。</w:t>
      </w:r>
    </w:p>
    <w:p>
      <w:pPr>
        <w:pStyle w:val="3"/>
        <w:numPr>
          <w:ilvl w:val="255"/>
          <w:numId w:val="0"/>
        </w:numPr>
        <w:ind w:firstLine="640" w:firstLineChars="200"/>
        <w:rPr>
          <w:rFonts w:hint="default"/>
        </w:rPr>
      </w:pPr>
      <w:r>
        <w:t>四、主要内容</w:t>
      </w:r>
    </w:p>
    <w:p>
      <w:pPr>
        <w:pStyle w:val="4"/>
        <w:numPr>
          <w:ilvl w:val="-1"/>
          <w:numId w:val="0"/>
        </w:numPr>
        <w:ind w:firstLine="642" w:firstLineChars="200"/>
        <w:rPr>
          <w:rFonts w:hint="default" w:ascii="仿宋_GB2312"/>
          <w:b/>
          <w:bCs w:val="0"/>
          <w:lang w:val="en-US"/>
        </w:rPr>
      </w:pPr>
      <w:bookmarkStart w:id="7" w:name="_Toc19227"/>
      <w:r>
        <w:rPr>
          <w:rFonts w:hint="eastAsia" w:ascii="仿宋_GB2312"/>
          <w:b/>
          <w:bCs w:val="0"/>
          <w:lang w:val="en-US" w:eastAsia="zh-CN"/>
        </w:rPr>
        <w:t>（一）</w:t>
      </w:r>
      <w:r>
        <w:rPr>
          <w:rFonts w:ascii="仿宋_GB2312"/>
          <w:b/>
          <w:bCs w:val="0"/>
          <w:lang w:val="en-US"/>
        </w:rPr>
        <w:t>基本思路</w:t>
      </w:r>
      <w:bookmarkEnd w:id="7"/>
    </w:p>
    <w:p>
      <w:pPr>
        <w:pStyle w:val="10"/>
        <w:widowControl/>
        <w:spacing w:beforeAutospacing="0" w:afterAutospacing="0"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规划》深入贯彻落实习近平总书记关于海洋强国建设的系列重要论述，以及对广东、深圳的系列重要讲话和重要指示批示精神，紧紧围绕广东省委“1310”具体部署，充分发挥海洋作为高质量发展战略要地的突出作用，紧扣高质量发展主题，构建海洋经济新发展格局，优化海洋经济空间布局，构建现代海洋产业体系，推动海洋绿色高效发展，拓展海洋经济开放合作和构建现代海洋发展综合支撑体系，建设成为区域协调发展先行示范区、现代化海洋产业发展新区和滨海生态休闲宜居地。围绕总体要求、主要任务、重点制度、重大工程，阐述了2024年至2030年合作区海洋经济发展部署。</w:t>
      </w:r>
    </w:p>
    <w:p>
      <w:pPr>
        <w:pStyle w:val="4"/>
        <w:numPr>
          <w:ilvl w:val="-1"/>
          <w:numId w:val="0"/>
        </w:numPr>
        <w:ind w:firstLine="642" w:firstLineChars="200"/>
        <w:rPr>
          <w:rFonts w:hint="default" w:ascii="仿宋_GB2312"/>
          <w:b/>
          <w:bCs w:val="0"/>
          <w:lang w:val="en-US"/>
        </w:rPr>
      </w:pPr>
      <w:bookmarkStart w:id="8" w:name="_Toc23214"/>
      <w:r>
        <w:rPr>
          <w:rFonts w:hint="eastAsia" w:ascii="仿宋_GB2312"/>
          <w:b/>
          <w:bCs w:val="0"/>
          <w:lang w:val="en-US" w:eastAsia="zh-CN"/>
        </w:rPr>
        <w:t>（二）</w:t>
      </w:r>
      <w:r>
        <w:rPr>
          <w:rFonts w:ascii="仿宋_GB2312"/>
          <w:b/>
          <w:bCs w:val="0"/>
          <w:lang w:val="en-US"/>
        </w:rPr>
        <w:t>框架内容</w:t>
      </w:r>
      <w:bookmarkEnd w:id="8"/>
    </w:p>
    <w:p>
      <w:pPr>
        <w:spacing w:line="560" w:lineRule="exact"/>
        <w:ind w:firstLine="640" w:firstLineChars="200"/>
        <w:rPr>
          <w:rFonts w:hint="default" w:ascii="仿宋" w:hAnsi="仿宋" w:eastAsia="仿宋" w:cs="仿宋"/>
          <w:kern w:val="0"/>
          <w:sz w:val="32"/>
          <w:szCs w:val="32"/>
        </w:rPr>
      </w:pPr>
      <w:r>
        <w:rPr>
          <w:rFonts w:ascii="仿宋" w:hAnsi="仿宋" w:eastAsia="仿宋" w:cs="仿宋"/>
          <w:kern w:val="0"/>
          <w:sz w:val="32"/>
          <w:szCs w:val="32"/>
        </w:rPr>
        <w:t>《规划》包括规划背景、总体要求、主要任务、保障措施四大部分，共八章28节，后附重点制度和重大工程项目两个附表。</w:t>
      </w:r>
    </w:p>
    <w:p>
      <w:pPr>
        <w:spacing w:line="560" w:lineRule="exact"/>
        <w:ind w:firstLine="640" w:firstLineChars="200"/>
        <w:rPr>
          <w:rFonts w:hint="default" w:ascii="仿宋" w:hAnsi="仿宋" w:eastAsia="仿宋" w:cs="仿宋"/>
          <w:kern w:val="0"/>
          <w:sz w:val="32"/>
          <w:szCs w:val="32"/>
        </w:rPr>
      </w:pPr>
      <w:r>
        <w:rPr>
          <w:rFonts w:ascii="仿宋" w:hAnsi="仿宋" w:eastAsia="仿宋" w:cs="仿宋"/>
          <w:kern w:val="0"/>
          <w:sz w:val="32"/>
          <w:szCs w:val="32"/>
        </w:rPr>
        <w:t>1.第一部分为《规划》的第一章，包括发展条件、发展基础以及面临形势。</w:t>
      </w:r>
    </w:p>
    <w:p>
      <w:pPr>
        <w:spacing w:line="560" w:lineRule="exact"/>
        <w:ind w:firstLine="640" w:firstLineChars="200"/>
        <w:rPr>
          <w:rFonts w:hint="default" w:ascii="仿宋" w:hAnsi="仿宋" w:eastAsia="仿宋" w:cs="仿宋"/>
          <w:kern w:val="0"/>
          <w:sz w:val="32"/>
          <w:szCs w:val="32"/>
        </w:rPr>
      </w:pPr>
      <w:r>
        <w:rPr>
          <w:rFonts w:ascii="仿宋" w:hAnsi="仿宋" w:eastAsia="仿宋" w:cs="仿宋"/>
          <w:kern w:val="0"/>
          <w:sz w:val="32"/>
          <w:szCs w:val="32"/>
        </w:rPr>
        <w:t>2.第二部分为《规划》的第二章，包括指导思想、基本原则、战略定位与发展目标。《规划》提出建设成为深圳全球海洋中心城市重要战略支点，打造区域协调发展先行示范区、现代化海洋产业发展新区和滨海生态休闲宜居地，并提出近期2025年、远期2035年发展目标及近期规划指标。</w:t>
      </w:r>
    </w:p>
    <w:p>
      <w:pPr>
        <w:spacing w:line="580" w:lineRule="exact"/>
        <w:ind w:firstLine="643"/>
        <w:rPr>
          <w:rFonts w:hint="default" w:ascii="仿宋_GB2312" w:hAnsi="仿宋_GB2312" w:eastAsia="仿宋_GB2312" w:cs="仿宋_GB2312"/>
          <w:kern w:val="0"/>
          <w:sz w:val="32"/>
          <w:szCs w:val="32"/>
        </w:rPr>
      </w:pPr>
      <w:r>
        <w:rPr>
          <w:rFonts w:ascii="仿宋_GB2312" w:hAnsi="仿宋_GB2312" w:eastAsia="仿宋_GB2312" w:cs="仿宋_GB2312"/>
          <w:kern w:val="0"/>
          <w:sz w:val="32"/>
          <w:szCs w:val="32"/>
        </w:rPr>
        <w:t>3.第三部分为《规划》的第三章到第七章。聚焦海洋经济高质量发展，《规划》明确了优化海洋经济空间布局、构建现代海洋产业体系、推动海洋绿色生态发展、拓展海洋经济开放合作、构建现代海洋发展综合支撑体系五大方面主要任务。其中：</w:t>
      </w:r>
    </w:p>
    <w:p>
      <w:pPr>
        <w:spacing w:line="580" w:lineRule="exact"/>
        <w:ind w:firstLine="643"/>
        <w:rPr>
          <w:rFonts w:hint="default" w:ascii="仿宋_GB2312" w:hAnsi="仿宋_GB2312" w:eastAsia="仿宋_GB2312" w:cs="仿宋_GB2312"/>
          <w:kern w:val="0"/>
          <w:sz w:val="32"/>
          <w:szCs w:val="32"/>
        </w:rPr>
      </w:pPr>
      <w:r>
        <w:rPr>
          <w:rFonts w:ascii="仿宋_GB2312" w:hAnsi="仿宋_GB2312" w:eastAsia="仿宋_GB2312" w:cs="仿宋_GB2312"/>
          <w:kern w:val="0"/>
          <w:sz w:val="32"/>
          <w:szCs w:val="32"/>
        </w:rPr>
        <w:t>海洋经济空间布局方面，提出了坚持陆海统筹、山海互济、集群发展、全域联动，提升空间资源节约集约利用水平，加快构建“一带引领、两轴串联”的海洋经济发展空间格局。“一带”指南部高质量发展海岸带；“两轴”指南北陆海联动发展轴与港产城智融合发展轴。按照不同主导方向规划特色综合功能片区，形成适度集中与有机分散相结合的空间发展格局。</w:t>
      </w:r>
    </w:p>
    <w:p>
      <w:pPr>
        <w:spacing w:line="580" w:lineRule="exact"/>
        <w:ind w:firstLine="643"/>
        <w:rPr>
          <w:rFonts w:hint="default" w:ascii="仿宋_GB2312" w:hAnsi="仿宋_GB2312" w:eastAsia="仿宋_GB2312" w:cs="仿宋_GB2312"/>
          <w:kern w:val="0"/>
          <w:sz w:val="32"/>
          <w:szCs w:val="32"/>
        </w:rPr>
      </w:pPr>
      <w:r>
        <w:rPr>
          <w:rFonts w:ascii="仿宋_GB2312" w:hAnsi="仿宋_GB2312" w:eastAsia="仿宋_GB2312" w:cs="仿宋_GB2312"/>
          <w:kern w:val="0"/>
          <w:sz w:val="32"/>
          <w:szCs w:val="32"/>
        </w:rPr>
        <w:t>现代海洋产业体系方面，提出大力发展现代海洋渔业，优化提质海洋交通运输业和海洋旅游业，培育发展海洋工程装备制造业和海洋电力业，推动海洋产业试验场落地建设，提升海洋产业发展能级。</w:t>
      </w:r>
    </w:p>
    <w:p>
      <w:pPr>
        <w:spacing w:line="580" w:lineRule="exact"/>
        <w:ind w:firstLine="643"/>
        <w:rPr>
          <w:rFonts w:hint="default" w:ascii="仿宋_GB2312" w:hAnsi="仿宋_GB2312" w:eastAsia="仿宋_GB2312" w:cs="仿宋_GB2312"/>
          <w:kern w:val="0"/>
          <w:sz w:val="32"/>
          <w:szCs w:val="32"/>
        </w:rPr>
      </w:pPr>
      <w:r>
        <w:rPr>
          <w:rFonts w:ascii="仿宋_GB2312" w:hAnsi="仿宋_GB2312" w:eastAsia="仿宋_GB2312" w:cs="仿宋_GB2312"/>
          <w:kern w:val="0"/>
          <w:sz w:val="32"/>
          <w:szCs w:val="32"/>
        </w:rPr>
        <w:t>海洋绿色生态发展方面，要坚持绿水青山就是金山银山理念，严守生态保护红线，强化近岸海域污染源头控制，加强重点生态功能区的保护和修复，以实现碳达峰碳中和目标为引领，促进海洋资源集约节约利用，探索推进生态产品价值实现路径。</w:t>
      </w:r>
    </w:p>
    <w:p>
      <w:pPr>
        <w:spacing w:line="580" w:lineRule="exact"/>
        <w:ind w:firstLine="643"/>
        <w:rPr>
          <w:rFonts w:hint="default" w:ascii="仿宋_GB2312" w:hAnsi="仿宋_GB2312" w:eastAsia="仿宋_GB2312" w:cs="仿宋_GB2312"/>
          <w:kern w:val="0"/>
          <w:sz w:val="32"/>
          <w:szCs w:val="32"/>
        </w:rPr>
      </w:pPr>
      <w:r>
        <w:rPr>
          <w:rFonts w:ascii="仿宋_GB2312" w:hAnsi="仿宋_GB2312" w:eastAsia="仿宋_GB2312" w:cs="仿宋_GB2312"/>
          <w:kern w:val="0"/>
          <w:sz w:val="32"/>
          <w:szCs w:val="32"/>
        </w:rPr>
        <w:t>海洋经济开放合作方面，要充分发挥海洋在对外开放中的门户作用，加速形成与深圳一体化发展格局，主动融入粤港澳大湾区建设，积极参与“一带一路”建设，建设海洋开放高地。</w:t>
      </w:r>
    </w:p>
    <w:p>
      <w:pPr>
        <w:spacing w:line="580" w:lineRule="exact"/>
        <w:ind w:firstLine="643"/>
        <w:rPr>
          <w:rFonts w:hint="default" w:ascii="仿宋_GB2312" w:hAnsi="仿宋_GB2312" w:eastAsia="仿宋_GB2312" w:cs="仿宋_GB2312"/>
          <w:kern w:val="0"/>
          <w:sz w:val="32"/>
          <w:szCs w:val="32"/>
        </w:rPr>
      </w:pPr>
      <w:r>
        <w:rPr>
          <w:rFonts w:ascii="仿宋_GB2312" w:hAnsi="仿宋_GB2312" w:eastAsia="仿宋_GB2312" w:cs="仿宋_GB2312"/>
          <w:kern w:val="0"/>
          <w:sz w:val="32"/>
          <w:szCs w:val="32"/>
        </w:rPr>
        <w:t>海洋发展综合支撑体系方面，要加速人才、资本、技术、数据等创新要素集聚，提升海洋科技创新能力，增强海洋基础设施保障能力，加强海洋公共服务供给能力，为海洋经济高质量发展提供支撑。</w:t>
      </w:r>
    </w:p>
    <w:p>
      <w:pPr>
        <w:spacing w:line="580" w:lineRule="exact"/>
        <w:ind w:firstLine="643"/>
        <w:rPr>
          <w:rFonts w:hint="default" w:ascii="仿宋_GB2312" w:hAnsi="仿宋_GB2312" w:eastAsia="仿宋_GB2312" w:cs="仿宋_GB2312"/>
          <w:kern w:val="0"/>
          <w:sz w:val="32"/>
          <w:szCs w:val="32"/>
        </w:rPr>
      </w:pPr>
      <w:r>
        <w:rPr>
          <w:rFonts w:ascii="仿宋_GB2312" w:hAnsi="仿宋_GB2312" w:eastAsia="仿宋_GB2312" w:cs="仿宋_GB2312"/>
          <w:kern w:val="0"/>
          <w:sz w:val="32"/>
          <w:szCs w:val="32"/>
        </w:rPr>
        <w:t>4.第四部分为《规划》的第八章，提出要加强组织领导、要素保障、加大招商引资力度以及鼓励多方参与，确保《规划》科学有序实施。</w:t>
      </w:r>
    </w:p>
    <w:p>
      <w:pPr>
        <w:pStyle w:val="3"/>
        <w:numPr>
          <w:ilvl w:val="255"/>
          <w:numId w:val="0"/>
        </w:numPr>
        <w:ind w:firstLine="640" w:firstLineChars="200"/>
        <w:rPr>
          <w:rFonts w:hint="default"/>
        </w:rPr>
      </w:pPr>
      <w:bookmarkStart w:id="9" w:name="_Toc25007"/>
      <w:bookmarkStart w:id="10" w:name="_Toc1120"/>
      <w:r>
        <w:t>五、需要说明的问题</w:t>
      </w:r>
      <w:bookmarkEnd w:id="9"/>
      <w:bookmarkEnd w:id="10"/>
    </w:p>
    <w:p>
      <w:pPr>
        <w:pStyle w:val="4"/>
        <w:numPr>
          <w:ilvl w:val="-1"/>
          <w:numId w:val="0"/>
        </w:numPr>
        <w:ind w:firstLine="642" w:firstLineChars="200"/>
        <w:rPr>
          <w:rFonts w:hint="default" w:ascii="仿宋_GB2312"/>
          <w:b/>
          <w:bCs w:val="0"/>
          <w:lang w:val="en-US"/>
        </w:rPr>
      </w:pPr>
      <w:bookmarkStart w:id="11" w:name="_Toc17084"/>
      <w:r>
        <w:rPr>
          <w:rFonts w:hint="eastAsia" w:ascii="仿宋_GB2312"/>
          <w:b/>
          <w:bCs w:val="0"/>
          <w:lang w:val="en-US" w:eastAsia="zh-CN"/>
        </w:rPr>
        <w:t>（一）</w:t>
      </w:r>
      <w:r>
        <w:rPr>
          <w:rFonts w:ascii="仿宋_GB2312"/>
          <w:b/>
          <w:bCs w:val="0"/>
          <w:lang w:val="en-US"/>
        </w:rPr>
        <w:t>关于《规划》指标体系</w:t>
      </w:r>
      <w:bookmarkEnd w:id="11"/>
    </w:p>
    <w:p>
      <w:pPr>
        <w:pStyle w:val="19"/>
        <w:spacing w:line="580" w:lineRule="exact"/>
        <w:ind w:firstLine="643" w:firstLineChars="201"/>
        <w:rPr>
          <w:rFonts w:hint="default" w:ascii="仿宋" w:hAnsi="仿宋" w:eastAsia="仿宋" w:cs="仿宋"/>
          <w:sz w:val="32"/>
          <w:szCs w:val="32"/>
        </w:rPr>
      </w:pPr>
      <w:r>
        <w:rPr>
          <w:rFonts w:ascii="仿宋" w:hAnsi="仿宋" w:eastAsia="仿宋" w:cs="仿宋"/>
          <w:sz w:val="32"/>
          <w:szCs w:val="32"/>
        </w:rPr>
        <w:t>《规划》指标体系包括海洋经济、海洋生态、海洋开放和海洋治理等四个方面共</w:t>
      </w:r>
      <w:r>
        <w:rPr>
          <w:rFonts w:hint="eastAsia" w:ascii="仿宋" w:hAnsi="仿宋" w:eastAsia="仿宋" w:cs="仿宋"/>
          <w:sz w:val="32"/>
          <w:szCs w:val="32"/>
          <w:lang w:val="en-US" w:eastAsia="zh-CN"/>
        </w:rPr>
        <w:t>9</w:t>
      </w:r>
      <w:r>
        <w:rPr>
          <w:rFonts w:ascii="仿宋" w:hAnsi="仿宋" w:eastAsia="仿宋" w:cs="仿宋"/>
          <w:sz w:val="32"/>
          <w:szCs w:val="32"/>
        </w:rPr>
        <w:t>项指标，其中，约束性指标2项、预期性指标</w:t>
      </w:r>
      <w:r>
        <w:rPr>
          <w:rFonts w:hint="eastAsia" w:ascii="仿宋" w:hAnsi="仿宋" w:eastAsia="仿宋" w:cs="仿宋"/>
          <w:sz w:val="32"/>
          <w:szCs w:val="32"/>
          <w:lang w:val="en-US" w:eastAsia="zh-CN"/>
        </w:rPr>
        <w:t>7</w:t>
      </w:r>
      <w:r>
        <w:rPr>
          <w:rFonts w:ascii="仿宋" w:hAnsi="仿宋" w:eastAsia="仿宋" w:cs="仿宋"/>
          <w:sz w:val="32"/>
          <w:szCs w:val="32"/>
        </w:rPr>
        <w:t>项。</w:t>
      </w:r>
    </w:p>
    <w:p>
      <w:pPr>
        <w:widowControl/>
        <w:spacing w:line="580" w:lineRule="exact"/>
        <w:ind w:firstLine="640" w:firstLineChars="200"/>
        <w:rPr>
          <w:rFonts w:hint="default" w:ascii="仿宋" w:hAnsi="仿宋" w:eastAsia="仿宋" w:cs="仿宋"/>
          <w:sz w:val="32"/>
          <w:szCs w:val="32"/>
        </w:rPr>
      </w:pPr>
      <w:r>
        <w:rPr>
          <w:rFonts w:ascii="仿宋" w:hAnsi="仿宋" w:eastAsia="仿宋" w:cs="仿宋"/>
          <w:sz w:val="32"/>
          <w:szCs w:val="32"/>
        </w:rPr>
        <w:t>指标选取主要基于以下几方面考虑：</w:t>
      </w:r>
      <w:r>
        <w:rPr>
          <w:rFonts w:ascii="仿宋" w:hAnsi="仿宋" w:eastAsia="仿宋" w:cs="仿宋"/>
          <w:b/>
          <w:bCs/>
          <w:sz w:val="32"/>
          <w:szCs w:val="32"/>
        </w:rPr>
        <w:t>一是</w:t>
      </w:r>
      <w:r>
        <w:rPr>
          <w:rFonts w:ascii="仿宋" w:hAnsi="仿宋" w:eastAsia="仿宋" w:cs="仿宋"/>
          <w:sz w:val="32"/>
          <w:szCs w:val="32"/>
        </w:rPr>
        <w:t>参照国家、全省和深圳市海洋经济发展“十四五”规划的指标体系设置，把规划提出的约束性指标作为合作区《规划》必须完成的刚性指标；二</w:t>
      </w:r>
      <w:r>
        <w:rPr>
          <w:rFonts w:ascii="仿宋" w:hAnsi="仿宋" w:eastAsia="仿宋" w:cs="仿宋"/>
          <w:b w:val="0"/>
          <w:bCs w:val="0"/>
          <w:sz w:val="32"/>
          <w:szCs w:val="32"/>
        </w:rPr>
        <w:t>是</w:t>
      </w:r>
      <w:r>
        <w:rPr>
          <w:rFonts w:ascii="仿宋" w:hAnsi="仿宋" w:eastAsia="仿宋" w:cs="仿宋"/>
          <w:sz w:val="32"/>
          <w:szCs w:val="32"/>
        </w:rPr>
        <w:t>将《深圳市深汕特别合作区国民经济和社会发展第十四个五年规划和2035年远景目标规划》的主要目标细化落实到海洋领域，相对应地设置海洋经济发展、绿色生态指标；</w:t>
      </w:r>
      <w:r>
        <w:rPr>
          <w:rFonts w:ascii="仿宋" w:hAnsi="仿宋" w:eastAsia="仿宋" w:cs="仿宋"/>
          <w:b w:val="0"/>
          <w:bCs w:val="0"/>
          <w:sz w:val="32"/>
          <w:szCs w:val="32"/>
        </w:rPr>
        <w:t>三是</w:t>
      </w:r>
      <w:r>
        <w:rPr>
          <w:rFonts w:ascii="仿宋" w:hAnsi="仿宋" w:eastAsia="仿宋" w:cs="仿宋"/>
          <w:sz w:val="32"/>
          <w:szCs w:val="32"/>
        </w:rPr>
        <w:t>衔接其他专项规划指标，结合合作区海洋经济发展实际，增加体现合作区海洋特色的指标，如汽车滚装运输吞吐量、建设海洋综合试验场、海洋渔业产业增加值等。</w:t>
      </w:r>
    </w:p>
    <w:p>
      <w:pPr>
        <w:widowControl/>
        <w:spacing w:line="580" w:lineRule="exact"/>
        <w:ind w:firstLine="640" w:firstLineChars="200"/>
        <w:rPr>
          <w:rFonts w:hint="default" w:ascii="仿宋" w:hAnsi="仿宋" w:eastAsia="仿宋" w:cs="仿宋"/>
          <w:sz w:val="32"/>
          <w:szCs w:val="32"/>
        </w:rPr>
      </w:pPr>
      <w:r>
        <w:rPr>
          <w:rFonts w:ascii="仿宋" w:hAnsi="仿宋" w:eastAsia="仿宋" w:cs="仿宋"/>
          <w:sz w:val="32"/>
          <w:szCs w:val="32"/>
        </w:rPr>
        <w:t>各项目标值主要基于“十四五”时期合作区海洋经济发展的基础，以及对未来发展趋势的预判进行科学测算（附件1），确保目标既能体现2024-2030时期合作区海洋经济发展的质量和效益，又具备可测性和可达性。同时，考虑到这段时期海洋经济发展面临的外部环境中不稳定、不确定因素较多，存在不少可能冲击国内经济发展的风险隐患。因此，《规划》对海洋经济发展目标设定采取了定性与定量相结合的方式，以预期性指标为主，引导各方把海洋事业发展重点放在巩固和提升海洋经济质量和效益上。</w:t>
      </w:r>
    </w:p>
    <w:p>
      <w:pPr>
        <w:widowControl/>
        <w:spacing w:line="580" w:lineRule="exact"/>
        <w:ind w:firstLine="640" w:firstLineChars="200"/>
        <w:rPr>
          <w:rFonts w:hint="default"/>
        </w:rPr>
      </w:pPr>
      <w:r>
        <w:rPr>
          <w:rFonts w:ascii="仿宋" w:hAnsi="仿宋" w:eastAsia="仿宋" w:cs="仿宋"/>
          <w:sz w:val="32"/>
          <w:szCs w:val="32"/>
        </w:rPr>
        <w:t>《规划》</w:t>
      </w:r>
      <w:r>
        <w:rPr>
          <w:rFonts w:ascii="仿宋" w:hAnsi="仿宋" w:eastAsia="仿宋" w:cs="仿宋"/>
          <w:sz w:val="32"/>
          <w:szCs w:val="32"/>
          <w:highlight w:val="none"/>
        </w:rPr>
        <w:t>预计到2030年海洋生产总值将达</w:t>
      </w:r>
      <w:r>
        <w:rPr>
          <w:rFonts w:hint="eastAsia" w:ascii="仿宋" w:hAnsi="仿宋" w:eastAsia="仿宋" w:cs="仿宋"/>
          <w:sz w:val="32"/>
          <w:szCs w:val="32"/>
          <w:highlight w:val="none"/>
          <w:lang w:val="en-US" w:eastAsia="zh-CN"/>
        </w:rPr>
        <w:t>29</w:t>
      </w:r>
      <w:r>
        <w:rPr>
          <w:rFonts w:ascii="仿宋" w:hAnsi="仿宋" w:eastAsia="仿宋" w:cs="仿宋"/>
          <w:sz w:val="32"/>
          <w:szCs w:val="32"/>
          <w:highlight w:val="none"/>
        </w:rPr>
        <w:t>亿元左右，</w:t>
      </w:r>
      <w:r>
        <w:rPr>
          <w:rFonts w:ascii="仿宋" w:hAnsi="仿宋" w:eastAsia="仿宋" w:cs="仿宋"/>
          <w:sz w:val="32"/>
          <w:szCs w:val="32"/>
        </w:rPr>
        <w:t>主要基于以下考虑：2024-2030期间，随着粤港澳大湾区、深圳全球海洋中心城市和深圳中国特色社会主义先行示范区等重大战略的深入实施，以及“一核一带一区”建设的持续推进，合作区海洋经济发展动力将持续增强，海洋牧场、小漠国际物流港和比亚迪将不断发展壮大，同时将催生</w:t>
      </w:r>
      <w:r>
        <w:rPr>
          <w:rFonts w:hint="eastAsia" w:ascii="仿宋" w:hAnsi="仿宋" w:eastAsia="仿宋" w:cs="仿宋"/>
          <w:sz w:val="32"/>
          <w:szCs w:val="32"/>
          <w:lang w:val="en-US" w:eastAsia="zh-CN"/>
        </w:rPr>
        <w:t>海洋新能源、</w:t>
      </w:r>
      <w:r>
        <w:rPr>
          <w:rFonts w:ascii="仿宋" w:hAnsi="仿宋" w:eastAsia="仿宋" w:cs="仿宋"/>
          <w:sz w:val="32"/>
          <w:szCs w:val="32"/>
        </w:rPr>
        <w:t>海洋产业与大数据、5G等深度融合的新业态，基于以上发展趋势，规划时期内合作区海洋经济完全有希望、有潜力保持平稳较快增长，预计海洋生产总值能达到</w:t>
      </w:r>
      <w:r>
        <w:rPr>
          <w:rFonts w:hint="eastAsia" w:ascii="仿宋" w:hAnsi="仿宋" w:eastAsia="仿宋" w:cs="仿宋"/>
          <w:sz w:val="32"/>
          <w:szCs w:val="32"/>
          <w:lang w:val="en-US" w:eastAsia="zh-CN"/>
        </w:rPr>
        <w:t>29</w:t>
      </w:r>
      <w:r>
        <w:rPr>
          <w:rFonts w:ascii="仿宋" w:hAnsi="仿宋" w:eastAsia="仿宋" w:cs="仿宋"/>
          <w:sz w:val="32"/>
          <w:szCs w:val="32"/>
        </w:rPr>
        <w:t>亿元。</w:t>
      </w:r>
    </w:p>
    <w:p>
      <w:pPr>
        <w:pStyle w:val="4"/>
        <w:numPr>
          <w:ilvl w:val="-1"/>
          <w:numId w:val="0"/>
        </w:numPr>
        <w:ind w:left="0" w:firstLine="642" w:firstLineChars="200"/>
        <w:rPr>
          <w:rFonts w:hint="default" w:ascii="仿宋_GB2312"/>
          <w:b/>
          <w:bCs w:val="0"/>
          <w:lang w:val="en-US"/>
        </w:rPr>
      </w:pPr>
      <w:bookmarkStart w:id="12" w:name="_Toc18236"/>
      <w:r>
        <w:rPr>
          <w:rFonts w:hint="eastAsia" w:ascii="仿宋_GB2312"/>
          <w:b/>
          <w:bCs w:val="0"/>
          <w:lang w:val="en-US" w:eastAsia="zh-CN"/>
        </w:rPr>
        <w:t>（二）</w:t>
      </w:r>
      <w:r>
        <w:rPr>
          <w:rFonts w:ascii="仿宋_GB2312"/>
          <w:b/>
          <w:bCs w:val="0"/>
          <w:lang w:val="en-US"/>
        </w:rPr>
        <w:t>关于《规划》</w:t>
      </w:r>
      <w:bookmarkEnd w:id="12"/>
      <w:r>
        <w:rPr>
          <w:rFonts w:ascii="仿宋_GB2312"/>
          <w:b/>
          <w:bCs w:val="0"/>
          <w:lang w:val="en-US"/>
        </w:rPr>
        <w:t>战略定位</w:t>
      </w:r>
    </w:p>
    <w:p>
      <w:pPr>
        <w:spacing w:line="580" w:lineRule="exact"/>
        <w:ind w:firstLine="640" w:firstLineChars="200"/>
        <w:rPr>
          <w:rFonts w:hint="default" w:ascii="仿宋" w:hAnsi="仿宋" w:eastAsia="仿宋" w:cs="仿宋"/>
          <w:sz w:val="32"/>
          <w:szCs w:val="32"/>
        </w:rPr>
      </w:pPr>
      <w:r>
        <w:rPr>
          <w:rFonts w:ascii="仿宋" w:hAnsi="仿宋" w:eastAsia="仿宋" w:cs="仿宋"/>
          <w:sz w:val="32"/>
          <w:szCs w:val="32"/>
        </w:rPr>
        <w:t>广东省和深圳市近年来出台了众多政策文件，其中对合作区的功能和定位也各有差异（附件2）。《规划》以全球海洋中心城市重要战略支点为总体定位，将合作区细分为区域协调发展先行示范区、现代化海洋产业发展新区和滨海生态休闲宜居地。主要基于以下考虑：</w:t>
      </w:r>
    </w:p>
    <w:p>
      <w:pPr>
        <w:spacing w:line="580" w:lineRule="exact"/>
        <w:ind w:firstLine="640" w:firstLineChars="200"/>
        <w:rPr>
          <w:rFonts w:hint="default" w:ascii="仿宋" w:hAnsi="仿宋" w:eastAsia="仿宋" w:cs="仿宋"/>
          <w:sz w:val="32"/>
          <w:szCs w:val="32"/>
        </w:rPr>
      </w:pPr>
      <w:r>
        <w:rPr>
          <w:rFonts w:ascii="仿宋" w:hAnsi="仿宋" w:eastAsia="仿宋" w:cs="仿宋"/>
          <w:sz w:val="32"/>
          <w:szCs w:val="32"/>
        </w:rPr>
        <w:t>首先，合作区作为深圳市的“10+1”区，应深入贯彻落实《中共中央 国务院关于支持深圳建设中国特色社会主义先行示范区的意见》，按照《中共深圳市委 深圳市人民政府关于勇当海洋强国尖兵加快建设全球海洋中心城市的决定》部署，持续推进全球海洋中心城市建设。</w:t>
      </w:r>
    </w:p>
    <w:p>
      <w:pPr>
        <w:spacing w:line="580" w:lineRule="exact"/>
        <w:ind w:firstLine="640" w:firstLineChars="200"/>
        <w:rPr>
          <w:rFonts w:hint="default" w:ascii="仿宋" w:hAnsi="仿宋" w:eastAsia="仿宋" w:cs="仿宋"/>
          <w:sz w:val="32"/>
          <w:szCs w:val="32"/>
        </w:rPr>
      </w:pPr>
      <w:r>
        <w:rPr>
          <w:rFonts w:ascii="仿宋" w:hAnsi="仿宋" w:eastAsia="仿宋" w:cs="仿宋"/>
          <w:sz w:val="32"/>
          <w:szCs w:val="32"/>
        </w:rPr>
        <w:t>其次，合作区是广东省委、省政府创新区域合作模式、促进城乡区域协调发展的创新产物，是我省贯彻落实习近平新时代中国特色社会主义思想和党的二十大精神，深入贯彻落实习近平总书记对广东重要讲话和重要指示精神，实施区域协调发展战略、创新区域合作模式作出的重要部署，对于探索解决地区发展不平衡问题、促进城乡区域协调发展，具有十分重要的意义。</w:t>
      </w:r>
    </w:p>
    <w:p>
      <w:pPr>
        <w:spacing w:line="580" w:lineRule="exact"/>
        <w:ind w:firstLine="640" w:firstLineChars="200"/>
        <w:rPr>
          <w:rFonts w:hint="default" w:ascii="仿宋" w:hAnsi="仿宋" w:eastAsia="仿宋" w:cs="仿宋"/>
          <w:sz w:val="32"/>
          <w:szCs w:val="32"/>
        </w:rPr>
      </w:pPr>
      <w:r>
        <w:rPr>
          <w:rFonts w:ascii="仿宋" w:hAnsi="仿宋" w:eastAsia="仿宋" w:cs="仿宋"/>
          <w:sz w:val="32"/>
          <w:szCs w:val="32"/>
        </w:rPr>
        <w:t>再次，《广东省深汕特别合作区条例》明确了合作区的产业发展重点，支持合作区符合规定条件的区域享受省产业转移政策；指出合作区应当建设以先进制造业、战略性新兴产业为主导的现代化产业体系，重点发展智能网联汽车、智能机器人、新能源、节能环保、新材料、海洋经济等产业集群。</w:t>
      </w:r>
    </w:p>
    <w:p>
      <w:pPr>
        <w:spacing w:line="580" w:lineRule="exact"/>
        <w:ind w:firstLine="640" w:firstLineChars="200"/>
        <w:rPr>
          <w:rFonts w:hint="default"/>
        </w:rPr>
      </w:pPr>
      <w:r>
        <w:rPr>
          <w:rFonts w:ascii="仿宋" w:hAnsi="仿宋" w:eastAsia="仿宋" w:cs="仿宋"/>
          <w:sz w:val="32"/>
          <w:szCs w:val="32"/>
        </w:rPr>
        <w:t>最后，合作区作为深圳唯一拥有农村的区域，做好巩固拓展脱贫攻坚成果同乡村振兴有效衔接各项工作，缩小城乡区域发展差距、实现人的全面发展和全体人民共同富裕是三农工作的头等大事。《深圳市深汕特别合作区国民经济和社会发展第十四个五年规划和二〇三五年远景目标纲要》提出合作区将以高标准建设乡村风貌与都市品质兼容的都市乡村示范带，实现人居环境从村容整治向生态宜居转变，全力打造成具有湾区标准、体现深汕特色的“田园都市”。</w:t>
      </w:r>
      <w:bookmarkStart w:id="13" w:name="_Toc25903"/>
    </w:p>
    <w:p>
      <w:pPr>
        <w:pStyle w:val="4"/>
        <w:numPr>
          <w:ilvl w:val="-1"/>
          <w:numId w:val="0"/>
        </w:numPr>
        <w:ind w:firstLine="642" w:firstLineChars="200"/>
        <w:rPr>
          <w:rFonts w:hint="default" w:ascii="仿宋_GB2312"/>
          <w:b/>
          <w:bCs w:val="0"/>
          <w:lang w:val="en-US"/>
        </w:rPr>
      </w:pPr>
      <w:r>
        <w:rPr>
          <w:rFonts w:hint="eastAsia" w:ascii="仿宋_GB2312"/>
          <w:b/>
          <w:bCs w:val="0"/>
          <w:lang w:val="en-US" w:eastAsia="zh-CN"/>
        </w:rPr>
        <w:t>（三）</w:t>
      </w:r>
      <w:r>
        <w:rPr>
          <w:rFonts w:ascii="仿宋_GB2312"/>
          <w:b/>
          <w:bCs w:val="0"/>
          <w:lang w:val="en-US"/>
        </w:rPr>
        <w:t>关于《规划》重大工程</w:t>
      </w:r>
      <w:bookmarkEnd w:id="13"/>
    </w:p>
    <w:p>
      <w:pPr>
        <w:pStyle w:val="12"/>
        <w:spacing w:line="560" w:lineRule="exact"/>
        <w:ind w:left="0" w:leftChars="0" w:firstLine="640"/>
        <w:rPr>
          <w:rFonts w:hint="default" w:ascii="仿宋" w:hAnsi="仿宋" w:eastAsia="仿宋" w:cs="仿宋"/>
        </w:rPr>
      </w:pPr>
      <w:r>
        <w:rPr>
          <w:rFonts w:ascii="仿宋" w:hAnsi="仿宋" w:eastAsia="仿宋" w:cs="仿宋"/>
          <w:sz w:val="32"/>
          <w:szCs w:val="32"/>
        </w:rPr>
        <w:t>以工程项目建设为抓手，筛选出了与海洋经济发展直接相关，对未来七年乃至更长时间合作区经济社会发展具有深远影响的项目，形成《规划》重大工程项目库，包括海洋产业高质量发展工程、海洋科研教育创新工程、海洋生态保护工程、海洋治理能力提升工程等四大工程。</w:t>
      </w:r>
    </w:p>
    <w:p>
      <w:pPr>
        <w:pStyle w:val="12"/>
        <w:spacing w:line="560" w:lineRule="exact"/>
        <w:ind w:left="0" w:leftChars="0" w:firstLine="640"/>
        <w:rPr>
          <w:rFonts w:hint="default" w:ascii="仿宋" w:hAnsi="仿宋" w:eastAsia="仿宋" w:cs="仿宋"/>
          <w:sz w:val="32"/>
          <w:szCs w:val="32"/>
        </w:rPr>
      </w:pPr>
      <w:r>
        <w:rPr>
          <w:rFonts w:ascii="仿宋" w:hAnsi="仿宋" w:eastAsia="仿宋" w:cs="仿宋"/>
          <w:sz w:val="32"/>
          <w:szCs w:val="32"/>
        </w:rPr>
        <w:t>筛选入库的重大项目包括20个大项，其中：海洋产业高质量发展工程包括10个大项，海洋科研教育创新工程包括3个大项，海洋生态保护工程包括5个大项，海洋治理能力提升工程包括2个大项。</w:t>
      </w:r>
    </w:p>
    <w:p>
      <w:pPr>
        <w:pStyle w:val="4"/>
        <w:numPr>
          <w:ilvl w:val="-1"/>
          <w:numId w:val="0"/>
        </w:numPr>
        <w:ind w:firstLine="642" w:firstLineChars="200"/>
        <w:rPr>
          <w:rFonts w:hint="default" w:ascii="仿宋_GB2312"/>
          <w:b/>
          <w:bCs w:val="0"/>
          <w:lang w:val="en-US"/>
        </w:rPr>
      </w:pPr>
      <w:bookmarkStart w:id="14" w:name="_Toc2674"/>
      <w:r>
        <w:rPr>
          <w:rFonts w:hint="eastAsia" w:ascii="仿宋_GB2312"/>
          <w:b/>
          <w:bCs w:val="0"/>
          <w:lang w:val="en-US" w:eastAsia="zh-CN"/>
        </w:rPr>
        <w:t>（四）</w:t>
      </w:r>
      <w:r>
        <w:rPr>
          <w:rFonts w:ascii="仿宋_GB2312"/>
          <w:b/>
          <w:bCs w:val="0"/>
          <w:lang w:val="en-US"/>
        </w:rPr>
        <w:t>与相关规划的衔接</w:t>
      </w:r>
      <w:bookmarkEnd w:id="14"/>
    </w:p>
    <w:p>
      <w:pPr>
        <w:pStyle w:val="12"/>
        <w:spacing w:line="560" w:lineRule="exact"/>
        <w:ind w:left="0" w:leftChars="0" w:firstLine="640"/>
        <w:rPr>
          <w:rFonts w:hint="default" w:ascii="仿宋" w:hAnsi="仿宋" w:eastAsia="仿宋" w:cs="仿宋"/>
          <w:sz w:val="32"/>
          <w:szCs w:val="32"/>
        </w:rPr>
      </w:pPr>
      <w:r>
        <w:rPr>
          <w:rFonts w:ascii="仿宋" w:hAnsi="仿宋" w:eastAsia="仿宋" w:cs="仿宋"/>
          <w:sz w:val="32"/>
          <w:szCs w:val="32"/>
        </w:rPr>
        <w:t>1.与深圳市“十四五”《规划纲要》衔接情况</w:t>
      </w:r>
    </w:p>
    <w:p>
      <w:pPr>
        <w:pStyle w:val="12"/>
        <w:spacing w:line="560" w:lineRule="exact"/>
        <w:ind w:left="0" w:leftChars="0" w:firstLine="640"/>
        <w:rPr>
          <w:rFonts w:hint="default"/>
        </w:rPr>
      </w:pPr>
      <w:r>
        <w:rPr>
          <w:rFonts w:ascii="仿宋" w:hAnsi="仿宋" w:eastAsia="仿宋" w:cs="仿宋"/>
          <w:sz w:val="32"/>
          <w:szCs w:val="32"/>
        </w:rPr>
        <w:t>深圳市“十四五”《规划纲要》涉及海洋领域内容集中在加快建设全球海洋中心城市，包括提升海洋经济发展能级、增强海洋科技创新能力和建设高品质滨海亲水空间。《规划》在相应章节进行了衔接与细化。</w:t>
      </w:r>
    </w:p>
    <w:p>
      <w:pPr>
        <w:pStyle w:val="12"/>
        <w:spacing w:line="560" w:lineRule="exact"/>
        <w:ind w:left="0" w:leftChars="0" w:firstLine="640"/>
        <w:rPr>
          <w:rFonts w:hint="default" w:ascii="仿宋" w:hAnsi="仿宋" w:eastAsia="仿宋" w:cs="仿宋"/>
        </w:rPr>
      </w:pPr>
      <w:r>
        <w:rPr>
          <w:rFonts w:ascii="仿宋" w:hAnsi="仿宋" w:eastAsia="仿宋" w:cs="仿宋"/>
          <w:sz w:val="32"/>
          <w:szCs w:val="32"/>
        </w:rPr>
        <w:t>2.与合作区“十四五”《规划纲要》衔接情况</w:t>
      </w:r>
    </w:p>
    <w:p>
      <w:pPr>
        <w:pStyle w:val="12"/>
        <w:spacing w:line="560" w:lineRule="exact"/>
        <w:ind w:left="0" w:leftChars="0" w:firstLine="640"/>
        <w:rPr>
          <w:rFonts w:hint="default" w:ascii="仿宋" w:hAnsi="仿宋" w:eastAsia="仿宋" w:cs="仿宋"/>
          <w:sz w:val="32"/>
          <w:szCs w:val="32"/>
        </w:rPr>
      </w:pPr>
      <w:r>
        <w:rPr>
          <w:rFonts w:ascii="仿宋" w:hAnsi="仿宋" w:eastAsia="仿宋" w:cs="仿宋"/>
          <w:sz w:val="32"/>
          <w:szCs w:val="32"/>
        </w:rPr>
        <w:t>合作区“十四五”《规划纲要》涉及海洋领域内容集中在重点任务和重点建设工程。其中，重点任务包括积极培育海洋产业、推进产业载体园区建设、强化环境重点领域污染治理。积极培育海洋产业、推进产业载体园区建设体现在《规划》的第四章，强化环境重点领域污染治理体现在《规划》的第五章。重点建设工程包括产业、智慧城市、教育发展、文体旅游等，</w:t>
      </w:r>
      <w:r>
        <w:rPr>
          <w:rFonts w:hint="default" w:ascii="仿宋" w:hAnsi="仿宋" w:eastAsia="仿宋" w:cs="仿宋"/>
          <w:sz w:val="32"/>
          <w:szCs w:val="32"/>
        </w:rPr>
        <w:t>《规划》在海洋产业高质量发展工程、海洋科研教育创新工程、海洋生态文明工程、海洋治理能力提升工程中体现。</w:t>
      </w:r>
    </w:p>
    <w:p>
      <w:pPr>
        <w:pStyle w:val="12"/>
        <w:spacing w:line="560" w:lineRule="exact"/>
        <w:ind w:left="0" w:leftChars="0" w:firstLine="640"/>
        <w:rPr>
          <w:rFonts w:hint="default"/>
        </w:rPr>
      </w:pPr>
      <w:r>
        <w:rPr>
          <w:rFonts w:ascii="仿宋" w:hAnsi="仿宋" w:eastAsia="仿宋" w:cs="仿宋"/>
          <w:sz w:val="32"/>
          <w:szCs w:val="32"/>
        </w:rPr>
        <w:t>3.与深圳市海洋经济发展“十四五”规划衔接情况</w:t>
      </w:r>
    </w:p>
    <w:p>
      <w:pPr>
        <w:pStyle w:val="12"/>
        <w:spacing w:line="560" w:lineRule="exact"/>
        <w:ind w:left="0" w:leftChars="0" w:firstLine="640"/>
        <w:rPr>
          <w:rFonts w:hint="default" w:ascii="仿宋" w:hAnsi="仿宋" w:eastAsia="仿宋" w:cs="仿宋"/>
          <w:sz w:val="32"/>
          <w:szCs w:val="32"/>
        </w:rPr>
      </w:pPr>
      <w:r>
        <w:rPr>
          <w:rFonts w:hint="default" w:ascii="仿宋" w:hAnsi="仿宋" w:eastAsia="仿宋" w:cs="仿宋"/>
          <w:sz w:val="32"/>
          <w:szCs w:val="32"/>
        </w:rPr>
        <w:t>《</w:t>
      </w:r>
      <w:r>
        <w:rPr>
          <w:rFonts w:ascii="仿宋" w:hAnsi="仿宋" w:eastAsia="仿宋" w:cs="仿宋"/>
          <w:sz w:val="32"/>
          <w:szCs w:val="32"/>
        </w:rPr>
        <w:t>深圳市</w:t>
      </w:r>
      <w:r>
        <w:rPr>
          <w:rFonts w:hint="default" w:ascii="仿宋" w:hAnsi="仿宋" w:eastAsia="仿宋" w:cs="仿宋"/>
          <w:sz w:val="32"/>
          <w:szCs w:val="32"/>
        </w:rPr>
        <w:t>海洋经济发展“十四五”规划》涉及</w:t>
      </w:r>
      <w:r>
        <w:rPr>
          <w:rFonts w:ascii="仿宋" w:hAnsi="仿宋" w:eastAsia="仿宋" w:cs="仿宋"/>
          <w:sz w:val="32"/>
          <w:szCs w:val="32"/>
        </w:rPr>
        <w:t>合作区</w:t>
      </w:r>
      <w:r>
        <w:rPr>
          <w:rFonts w:hint="default" w:ascii="仿宋" w:hAnsi="仿宋" w:eastAsia="仿宋" w:cs="仿宋"/>
          <w:sz w:val="32"/>
          <w:szCs w:val="32"/>
        </w:rPr>
        <w:t>的内容主要是打造“深惠汕”海洋特色产业走廊</w:t>
      </w:r>
      <w:r>
        <w:rPr>
          <w:rFonts w:ascii="仿宋" w:hAnsi="仿宋" w:eastAsia="仿宋" w:cs="仿宋"/>
          <w:sz w:val="32"/>
          <w:szCs w:val="32"/>
        </w:rPr>
        <w:t>、建设深汕产业拓展区、推进海洋综合试验场和深汕海上风电项目规划建设、统筹推动深汕海域整体保护和修复、提升海洋安全与公共服务能力等。</w:t>
      </w:r>
      <w:r>
        <w:rPr>
          <w:rFonts w:hint="default" w:ascii="仿宋" w:hAnsi="仿宋" w:eastAsia="仿宋" w:cs="仿宋"/>
          <w:sz w:val="32"/>
          <w:szCs w:val="32"/>
        </w:rPr>
        <w:t>《规划》在相应章节都予以了细化落实。</w:t>
      </w:r>
    </w:p>
    <w:p>
      <w:pPr>
        <w:pStyle w:val="4"/>
        <w:numPr>
          <w:ilvl w:val="-1"/>
          <w:numId w:val="0"/>
        </w:numPr>
        <w:ind w:firstLine="642" w:firstLineChars="200"/>
        <w:rPr>
          <w:rFonts w:hint="default" w:ascii="仿宋_GB2312"/>
          <w:b/>
          <w:bCs w:val="0"/>
          <w:lang w:val="en-US"/>
        </w:rPr>
      </w:pPr>
      <w:bookmarkStart w:id="20" w:name="_GoBack"/>
      <w:bookmarkStart w:id="15" w:name="_Toc22792"/>
      <w:r>
        <w:rPr>
          <w:rFonts w:hint="eastAsia" w:ascii="仿宋_GB2312"/>
          <w:b/>
          <w:bCs w:val="0"/>
          <w:lang w:val="en-US" w:eastAsia="zh-CN"/>
        </w:rPr>
        <w:t>（五）</w:t>
      </w:r>
      <w:r>
        <w:rPr>
          <w:rFonts w:ascii="仿宋_GB2312"/>
          <w:b/>
          <w:bCs w:val="0"/>
          <w:lang w:val="en-US"/>
        </w:rPr>
        <w:t>关于征求意见情况</w:t>
      </w:r>
      <w:bookmarkEnd w:id="15"/>
      <w:bookmarkEnd w:id="20"/>
    </w:p>
    <w:p>
      <w:pPr>
        <w:spacing w:line="560" w:lineRule="exact"/>
        <w:ind w:firstLine="640" w:firstLineChars="200"/>
        <w:rPr>
          <w:rFonts w:hint="default" w:ascii="仿宋_GB2312" w:hAnsi="仿宋_GB2312" w:eastAsia="仿宋_GB2312" w:cs="仿宋_GB2312"/>
          <w:sz w:val="32"/>
          <w:szCs w:val="32"/>
        </w:rPr>
        <w:sectPr>
          <w:footerReference r:id="rId4" w:type="default"/>
          <w:footnotePr>
            <w:numFmt w:val="decimalEnclosedCircleChinese"/>
          </w:footnotePr>
          <w:pgSz w:w="11906" w:h="16838"/>
          <w:pgMar w:top="1440" w:right="1800" w:bottom="1440" w:left="1800" w:header="851" w:footer="992" w:gutter="0"/>
          <w:pgNumType w:start="1"/>
          <w:cols w:space="720" w:num="1"/>
          <w:docGrid w:type="lines" w:linePitch="312" w:charSpace="0"/>
        </w:sectPr>
      </w:pPr>
      <w:r>
        <w:rPr>
          <w:rFonts w:ascii="仿宋" w:hAnsi="仿宋" w:eastAsia="仿宋" w:cs="仿宋"/>
          <w:sz w:val="32"/>
          <w:szCs w:val="32"/>
        </w:rPr>
        <w:t>2024年3月，《规划》征求了区有关单位的意见，目前已收集意见36条。其中采纳及综合采纳3</w:t>
      </w:r>
      <w:r>
        <w:rPr>
          <w:rFonts w:hint="eastAsia" w:ascii="仿宋" w:hAnsi="仿宋" w:eastAsia="仿宋" w:cs="仿宋"/>
          <w:sz w:val="32"/>
          <w:szCs w:val="32"/>
          <w:lang w:val="en-US" w:eastAsia="zh-CN"/>
        </w:rPr>
        <w:t>3</w:t>
      </w:r>
      <w:r>
        <w:rPr>
          <w:rFonts w:ascii="仿宋" w:hAnsi="仿宋" w:eastAsia="仿宋" w:cs="仿宋"/>
          <w:sz w:val="32"/>
          <w:szCs w:val="32"/>
        </w:rPr>
        <w:t>条，未采纳</w:t>
      </w:r>
      <w:r>
        <w:rPr>
          <w:rFonts w:hint="eastAsia" w:ascii="仿宋" w:hAnsi="仿宋" w:eastAsia="仿宋" w:cs="仿宋"/>
          <w:sz w:val="32"/>
          <w:szCs w:val="32"/>
          <w:lang w:val="en-US" w:eastAsia="zh-CN"/>
        </w:rPr>
        <w:t>3</w:t>
      </w:r>
      <w:r>
        <w:rPr>
          <w:rFonts w:ascii="仿宋" w:hAnsi="仿宋" w:eastAsia="仿宋" w:cs="仿宋"/>
          <w:sz w:val="32"/>
          <w:szCs w:val="32"/>
        </w:rPr>
        <w:t>条。</w:t>
      </w:r>
    </w:p>
    <w:p>
      <w:pPr>
        <w:spacing w:line="580" w:lineRule="exact"/>
        <w:outlineLvl w:val="0"/>
        <w:rPr>
          <w:rFonts w:hint="default" w:ascii="方正小标宋简体" w:hAnsi="方正小标宋简体" w:eastAsia="方正小标宋简体" w:cs="方正小标宋简体"/>
          <w:kern w:val="0"/>
          <w:sz w:val="32"/>
          <w:szCs w:val="32"/>
        </w:rPr>
      </w:pPr>
      <w:bookmarkStart w:id="16" w:name="_Toc21244"/>
      <w:bookmarkStart w:id="17" w:name="_Toc30444"/>
      <w:bookmarkStart w:id="18" w:name="_Toc16153"/>
      <w:r>
        <w:rPr>
          <w:rFonts w:ascii="方正小标宋简体" w:hAnsi="方正小标宋简体" w:eastAsia="方正小标宋简体" w:cs="方正小标宋简体"/>
          <w:kern w:val="0"/>
          <w:sz w:val="32"/>
          <w:szCs w:val="32"/>
        </w:rPr>
        <w:t>附件1：</w:t>
      </w:r>
    </w:p>
    <w:p>
      <w:pPr>
        <w:spacing w:line="580" w:lineRule="exact"/>
        <w:jc w:val="center"/>
        <w:outlineLvl w:val="0"/>
        <w:rPr>
          <w:rFonts w:hint="default" w:ascii="楷体_GB2312" w:hAnsi="仿宋_GB2312" w:eastAsia="楷体_GB2312" w:cs="仿宋_GB2312"/>
          <w:b/>
          <w:bCs/>
          <w:kern w:val="0"/>
          <w:sz w:val="40"/>
          <w:szCs w:val="40"/>
        </w:rPr>
      </w:pPr>
      <w:r>
        <w:rPr>
          <w:rFonts w:ascii="楷体_GB2312" w:hAnsi="仿宋_GB2312" w:eastAsia="楷体_GB2312" w:cs="仿宋_GB2312"/>
          <w:b/>
          <w:bCs/>
          <w:kern w:val="0"/>
          <w:sz w:val="40"/>
          <w:szCs w:val="40"/>
        </w:rPr>
        <w:t>《规划》指标测算说明</w:t>
      </w:r>
      <w:bookmarkEnd w:id="16"/>
      <w:bookmarkEnd w:id="17"/>
      <w:bookmarkEnd w:id="18"/>
    </w:p>
    <w:p>
      <w:pPr>
        <w:pStyle w:val="12"/>
        <w:rPr>
          <w:rFonts w:hint="default"/>
        </w:rPr>
      </w:pPr>
    </w:p>
    <w:tbl>
      <w:tblPr>
        <w:tblStyle w:val="13"/>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513"/>
        <w:gridCol w:w="1586"/>
        <w:gridCol w:w="907"/>
        <w:gridCol w:w="1025"/>
        <w:gridCol w:w="3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637" w:type="dxa"/>
            <w:shd w:val="clear" w:color="auto" w:fill="auto"/>
            <w:tcMar>
              <w:top w:w="10" w:type="dxa"/>
              <w:left w:w="10" w:type="dxa"/>
              <w:right w:w="10" w:type="dxa"/>
            </w:tcMar>
            <w:vAlign w:val="center"/>
          </w:tcPr>
          <w:p>
            <w:pPr>
              <w:widowControl/>
              <w:spacing w:line="300" w:lineRule="exact"/>
              <w:jc w:val="center"/>
              <w:textAlignment w:val="center"/>
              <w:rPr>
                <w:rFonts w:hint="default" w:ascii="仿宋_GB2312" w:hAnsi="仿宋_GB2312" w:eastAsia="仿宋_GB2312" w:cs="仿宋_GB2312"/>
                <w:b/>
                <w:kern w:val="0"/>
                <w:sz w:val="24"/>
                <w:szCs w:val="24"/>
                <w:lang w:bidi="ar"/>
              </w:rPr>
            </w:pPr>
            <w:r>
              <w:rPr>
                <w:rFonts w:ascii="仿宋_GB2312" w:hAnsi="仿宋_GB2312" w:eastAsia="仿宋_GB2312" w:cs="仿宋_GB2312"/>
                <w:b/>
                <w:kern w:val="0"/>
                <w:sz w:val="24"/>
                <w:szCs w:val="24"/>
                <w:lang w:bidi="ar"/>
              </w:rPr>
              <w:t>目标</w:t>
            </w:r>
          </w:p>
          <w:p>
            <w:pPr>
              <w:widowControl/>
              <w:spacing w:line="300" w:lineRule="exact"/>
              <w:jc w:val="center"/>
              <w:textAlignment w:val="center"/>
              <w:rPr>
                <w:rFonts w:hint="default" w:ascii="仿宋_GB2312" w:hAnsi="仿宋_GB2312" w:eastAsia="仿宋_GB2312" w:cs="仿宋_GB2312"/>
                <w:b/>
                <w:kern w:val="0"/>
                <w:sz w:val="24"/>
                <w:szCs w:val="24"/>
                <w:lang w:bidi="ar"/>
              </w:rPr>
            </w:pPr>
            <w:r>
              <w:rPr>
                <w:rFonts w:ascii="仿宋_GB2312" w:hAnsi="仿宋_GB2312" w:eastAsia="仿宋_GB2312" w:cs="仿宋_GB2312"/>
                <w:b/>
                <w:kern w:val="0"/>
                <w:sz w:val="24"/>
                <w:szCs w:val="24"/>
                <w:lang w:bidi="ar"/>
              </w:rPr>
              <w:t>类型</w:t>
            </w:r>
          </w:p>
        </w:tc>
        <w:tc>
          <w:tcPr>
            <w:tcW w:w="513" w:type="dxa"/>
            <w:shd w:val="clear" w:color="auto" w:fill="auto"/>
            <w:tcMar>
              <w:top w:w="10" w:type="dxa"/>
              <w:left w:w="10" w:type="dxa"/>
              <w:right w:w="10" w:type="dxa"/>
            </w:tcMar>
            <w:vAlign w:val="center"/>
          </w:tcPr>
          <w:p>
            <w:pPr>
              <w:widowControl/>
              <w:spacing w:line="300" w:lineRule="exact"/>
              <w:jc w:val="center"/>
              <w:textAlignment w:val="center"/>
              <w:rPr>
                <w:rFonts w:hint="default" w:ascii="仿宋_GB2312" w:hAnsi="仿宋_GB2312" w:eastAsia="仿宋_GB2312" w:cs="仿宋_GB2312"/>
                <w:b/>
                <w:kern w:val="0"/>
                <w:sz w:val="24"/>
                <w:szCs w:val="24"/>
                <w:lang w:bidi="ar"/>
              </w:rPr>
            </w:pPr>
            <w:r>
              <w:rPr>
                <w:rFonts w:ascii="仿宋_GB2312" w:hAnsi="仿宋_GB2312" w:eastAsia="仿宋_GB2312" w:cs="仿宋_GB2312"/>
                <w:b/>
                <w:kern w:val="0"/>
                <w:sz w:val="24"/>
                <w:szCs w:val="24"/>
                <w:lang w:bidi="ar"/>
              </w:rPr>
              <w:t>序号</w:t>
            </w:r>
          </w:p>
        </w:tc>
        <w:tc>
          <w:tcPr>
            <w:tcW w:w="1586" w:type="dxa"/>
            <w:shd w:val="clear" w:color="auto" w:fill="auto"/>
            <w:tcMar>
              <w:top w:w="10" w:type="dxa"/>
              <w:left w:w="10" w:type="dxa"/>
              <w:right w:w="10" w:type="dxa"/>
            </w:tcMar>
            <w:vAlign w:val="center"/>
          </w:tcPr>
          <w:p>
            <w:pPr>
              <w:widowControl/>
              <w:spacing w:line="300" w:lineRule="exact"/>
              <w:jc w:val="center"/>
              <w:textAlignment w:val="center"/>
              <w:rPr>
                <w:rFonts w:hint="default" w:ascii="仿宋_GB2312" w:hAnsi="仿宋_GB2312" w:eastAsia="仿宋_GB2312" w:cs="仿宋_GB2312"/>
                <w:b/>
                <w:sz w:val="24"/>
                <w:szCs w:val="24"/>
              </w:rPr>
            </w:pPr>
            <w:r>
              <w:rPr>
                <w:rFonts w:ascii="仿宋_GB2312" w:hAnsi="仿宋_GB2312" w:eastAsia="仿宋_GB2312" w:cs="仿宋_GB2312"/>
                <w:b/>
                <w:kern w:val="0"/>
                <w:sz w:val="24"/>
                <w:szCs w:val="24"/>
                <w:lang w:bidi="ar"/>
              </w:rPr>
              <w:t>指标</w:t>
            </w:r>
          </w:p>
        </w:tc>
        <w:tc>
          <w:tcPr>
            <w:tcW w:w="907" w:type="dxa"/>
            <w:shd w:val="clear" w:color="auto" w:fill="auto"/>
            <w:tcMar>
              <w:top w:w="10" w:type="dxa"/>
              <w:left w:w="10" w:type="dxa"/>
              <w:right w:w="10" w:type="dxa"/>
            </w:tcMar>
            <w:vAlign w:val="center"/>
          </w:tcPr>
          <w:p>
            <w:pPr>
              <w:widowControl/>
              <w:spacing w:line="300" w:lineRule="exact"/>
              <w:jc w:val="center"/>
              <w:textAlignment w:val="center"/>
              <w:rPr>
                <w:rFonts w:hint="default" w:ascii="仿宋_GB2312" w:hAnsi="仿宋_GB2312" w:eastAsia="仿宋_GB2312" w:cs="仿宋_GB2312"/>
                <w:b/>
                <w:sz w:val="24"/>
                <w:szCs w:val="24"/>
              </w:rPr>
            </w:pPr>
            <w:r>
              <w:rPr>
                <w:rFonts w:ascii="仿宋_GB2312" w:hAnsi="仿宋_GB2312" w:eastAsia="仿宋_GB2312" w:cs="仿宋_GB2312"/>
                <w:b/>
                <w:kern w:val="0"/>
                <w:sz w:val="24"/>
                <w:szCs w:val="24"/>
                <w:lang w:bidi="ar"/>
              </w:rPr>
              <w:t>2030年</w:t>
            </w:r>
          </w:p>
        </w:tc>
        <w:tc>
          <w:tcPr>
            <w:tcW w:w="1025" w:type="dxa"/>
            <w:shd w:val="clear" w:color="auto" w:fill="auto"/>
            <w:tcMar>
              <w:top w:w="10" w:type="dxa"/>
              <w:left w:w="10" w:type="dxa"/>
              <w:right w:w="10" w:type="dxa"/>
            </w:tcMar>
            <w:vAlign w:val="center"/>
          </w:tcPr>
          <w:p>
            <w:pPr>
              <w:widowControl/>
              <w:spacing w:line="300" w:lineRule="exact"/>
              <w:jc w:val="center"/>
              <w:textAlignment w:val="center"/>
              <w:rPr>
                <w:rFonts w:hint="default" w:ascii="仿宋_GB2312" w:hAnsi="仿宋_GB2312" w:eastAsia="仿宋_GB2312" w:cs="仿宋_GB2312"/>
                <w:b/>
                <w:kern w:val="0"/>
                <w:sz w:val="24"/>
                <w:szCs w:val="24"/>
                <w:lang w:bidi="ar"/>
              </w:rPr>
            </w:pPr>
            <w:r>
              <w:rPr>
                <w:rFonts w:ascii="仿宋_GB2312" w:hAnsi="仿宋_GB2312" w:eastAsia="仿宋_GB2312" w:cs="仿宋_GB2312"/>
                <w:b/>
                <w:kern w:val="0"/>
                <w:sz w:val="24"/>
                <w:szCs w:val="24"/>
                <w:lang w:bidi="ar"/>
              </w:rPr>
              <w:t>指标属性</w:t>
            </w:r>
          </w:p>
        </w:tc>
        <w:tc>
          <w:tcPr>
            <w:tcW w:w="3862" w:type="dxa"/>
            <w:shd w:val="clear" w:color="auto" w:fill="auto"/>
            <w:tcMar>
              <w:top w:w="10" w:type="dxa"/>
              <w:left w:w="10" w:type="dxa"/>
              <w:right w:w="10" w:type="dxa"/>
            </w:tcMar>
            <w:vAlign w:val="center"/>
          </w:tcPr>
          <w:p>
            <w:pPr>
              <w:widowControl/>
              <w:spacing w:line="300" w:lineRule="exact"/>
              <w:jc w:val="center"/>
              <w:textAlignment w:val="center"/>
              <w:rPr>
                <w:rFonts w:hint="default" w:ascii="仿宋_GB2312" w:hAnsi="仿宋_GB2312" w:eastAsia="仿宋_GB2312" w:cs="仿宋_GB2312"/>
                <w:b/>
                <w:kern w:val="0"/>
                <w:sz w:val="24"/>
                <w:szCs w:val="24"/>
                <w:lang w:bidi="ar"/>
              </w:rPr>
            </w:pPr>
            <w:r>
              <w:rPr>
                <w:rFonts w:ascii="仿宋_GB2312" w:hAnsi="仿宋_GB2312" w:eastAsia="仿宋_GB2312" w:cs="仿宋_GB2312"/>
                <w:b/>
                <w:kern w:val="0"/>
                <w:sz w:val="24"/>
                <w:szCs w:val="24"/>
                <w:lang w:bidi="ar"/>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637" w:type="dxa"/>
            <w:vMerge w:val="restart"/>
            <w:shd w:val="clear" w:color="auto" w:fill="auto"/>
            <w:tcMar>
              <w:top w:w="10" w:type="dxa"/>
              <w:left w:w="10" w:type="dxa"/>
              <w:right w:w="10" w:type="dxa"/>
            </w:tcMar>
            <w:vAlign w:val="center"/>
          </w:tcPr>
          <w:p>
            <w:pPr>
              <w:pStyle w:val="20"/>
              <w:tabs>
                <w:tab w:val="left" w:pos="640"/>
              </w:tabs>
              <w:snapToGrid w:val="0"/>
              <w:spacing w:before="87" w:line="300" w:lineRule="exact"/>
              <w:ind w:right="12"/>
              <w:jc w:val="center"/>
              <w:rPr>
                <w:rFonts w:hint="default" w:ascii="Times New Roman" w:hAnsi="Times New Roman" w:eastAsia="仿宋" w:cs="Times New Roman"/>
                <w:sz w:val="24"/>
                <w:lang w:val="en-US"/>
              </w:rPr>
            </w:pPr>
            <w:r>
              <w:rPr>
                <w:rFonts w:hint="eastAsia" w:ascii="仿宋_GB2312" w:hAnsi="仿宋_GB2312" w:eastAsia="仿宋_GB2312" w:cs="仿宋_GB2312"/>
                <w:b/>
                <w:bCs/>
                <w:kern w:val="0"/>
                <w:sz w:val="24"/>
                <w:szCs w:val="24"/>
                <w:lang w:val="en-US" w:bidi="ar"/>
              </w:rPr>
              <w:t>综合实力</w:t>
            </w:r>
            <w:r>
              <w:rPr>
                <w:rFonts w:ascii="仿宋_GB2312" w:hAnsi="仿宋_GB2312" w:eastAsia="仿宋_GB2312" w:cs="仿宋_GB2312"/>
                <w:b/>
                <w:bCs/>
                <w:kern w:val="0"/>
                <w:sz w:val="24"/>
                <w:szCs w:val="24"/>
                <w:lang w:val="en-US" w:bidi="ar"/>
              </w:rPr>
              <w:t>指标</w:t>
            </w:r>
          </w:p>
        </w:tc>
        <w:tc>
          <w:tcPr>
            <w:tcW w:w="513" w:type="dxa"/>
            <w:shd w:val="clear" w:color="auto" w:fill="auto"/>
            <w:tcMar>
              <w:top w:w="10" w:type="dxa"/>
              <w:left w:w="10" w:type="dxa"/>
              <w:right w:w="10" w:type="dxa"/>
            </w:tcMar>
            <w:vAlign w:val="center"/>
          </w:tcPr>
          <w:p>
            <w:pPr>
              <w:pStyle w:val="20"/>
              <w:tabs>
                <w:tab w:val="left" w:pos="640"/>
              </w:tabs>
              <w:snapToGrid w:val="0"/>
              <w:spacing w:before="87" w:line="300" w:lineRule="exact"/>
              <w:ind w:right="12"/>
              <w:jc w:val="center"/>
              <w:rPr>
                <w:rFonts w:hint="default" w:ascii="仿宋_GB2312" w:hAnsi="仿宋_GB2312" w:eastAsia="仿宋_GB2312" w:cs="仿宋_GB2312"/>
                <w:kern w:val="0"/>
                <w:szCs w:val="21"/>
                <w:lang w:val="en-US" w:bidi="ar"/>
              </w:rPr>
            </w:pPr>
            <w:r>
              <w:rPr>
                <w:rFonts w:ascii="仿宋_GB2312" w:hAnsi="仿宋_GB2312" w:eastAsia="仿宋_GB2312" w:cs="仿宋_GB2312"/>
                <w:kern w:val="0"/>
                <w:szCs w:val="21"/>
                <w:lang w:val="en-US" w:bidi="ar"/>
              </w:rPr>
              <w:t>1</w:t>
            </w:r>
          </w:p>
        </w:tc>
        <w:tc>
          <w:tcPr>
            <w:tcW w:w="1586" w:type="dxa"/>
            <w:shd w:val="clear" w:color="auto" w:fill="auto"/>
            <w:tcMar>
              <w:top w:w="10" w:type="dxa"/>
              <w:left w:w="10" w:type="dxa"/>
              <w:right w:w="10" w:type="dxa"/>
            </w:tcMar>
            <w:vAlign w:val="center"/>
          </w:tcPr>
          <w:p>
            <w:pPr>
              <w:widowControl/>
              <w:spacing w:line="300" w:lineRule="exact"/>
              <w:textAlignment w:val="center"/>
              <w:rPr>
                <w:rFonts w:hint="default" w:ascii="仿宋_GB2312" w:hAnsi="仿宋_GB2312" w:eastAsia="仿宋_GB2312" w:cs="仿宋_GB2312"/>
                <w:kern w:val="0"/>
                <w:szCs w:val="21"/>
                <w:lang w:bidi="ar"/>
              </w:rPr>
            </w:pPr>
            <w:r>
              <w:rPr>
                <w:rFonts w:ascii="仿宋" w:hAnsi="仿宋" w:eastAsia="仿宋" w:cs="仿宋"/>
              </w:rPr>
              <w:t>海洋生产总值（亿元）</w:t>
            </w:r>
          </w:p>
        </w:tc>
        <w:tc>
          <w:tcPr>
            <w:tcW w:w="907" w:type="dxa"/>
            <w:shd w:val="clear" w:color="auto" w:fill="auto"/>
            <w:tcMar>
              <w:top w:w="10" w:type="dxa"/>
              <w:left w:w="10" w:type="dxa"/>
              <w:right w:w="10" w:type="dxa"/>
            </w:tcMar>
            <w:vAlign w:val="center"/>
          </w:tcPr>
          <w:p>
            <w:pPr>
              <w:spacing w:line="300" w:lineRule="exact"/>
              <w:jc w:val="center"/>
              <w:rPr>
                <w:rFonts w:hint="default" w:ascii="仿宋_GB2312" w:hAnsi="仿宋_GB2312" w:eastAsia="仿宋" w:cs="仿宋_GB2312"/>
                <w:kern w:val="0"/>
                <w:szCs w:val="21"/>
                <w:lang w:val="en-US" w:eastAsia="zh-CN" w:bidi="ar"/>
              </w:rPr>
            </w:pPr>
            <w:r>
              <w:rPr>
                <w:rFonts w:hint="eastAsia" w:ascii="仿宋" w:hAnsi="仿宋" w:eastAsia="仿宋" w:cs="仿宋"/>
                <w:lang w:val="en-US" w:eastAsia="zh-CN"/>
              </w:rPr>
              <w:t>29</w:t>
            </w:r>
          </w:p>
        </w:tc>
        <w:tc>
          <w:tcPr>
            <w:tcW w:w="1025" w:type="dxa"/>
            <w:shd w:val="clear" w:color="auto" w:fill="auto"/>
            <w:tcMar>
              <w:top w:w="10" w:type="dxa"/>
              <w:left w:w="10" w:type="dxa"/>
              <w:right w:w="10" w:type="dxa"/>
            </w:tcMar>
            <w:vAlign w:val="center"/>
          </w:tcPr>
          <w:p>
            <w:pPr>
              <w:spacing w:line="300" w:lineRule="exact"/>
              <w:jc w:val="center"/>
              <w:rPr>
                <w:rFonts w:hint="default" w:ascii="仿宋_GB2312" w:hAnsi="仿宋_GB2312" w:eastAsia="仿宋_GB2312" w:cs="仿宋_GB2312"/>
                <w:kern w:val="0"/>
                <w:szCs w:val="21"/>
                <w:lang w:bidi="ar"/>
              </w:rPr>
            </w:pPr>
            <w:r>
              <w:rPr>
                <w:rFonts w:ascii="仿宋_GB2312" w:hAnsi="仿宋_GB2312" w:eastAsia="仿宋_GB2312" w:cs="仿宋_GB2312"/>
                <w:kern w:val="0"/>
                <w:szCs w:val="21"/>
                <w:lang w:bidi="ar"/>
              </w:rPr>
              <w:t>预期性</w:t>
            </w:r>
          </w:p>
        </w:tc>
        <w:tc>
          <w:tcPr>
            <w:tcW w:w="3862" w:type="dxa"/>
            <w:shd w:val="clear" w:color="auto" w:fill="auto"/>
            <w:tcMar>
              <w:top w:w="10" w:type="dxa"/>
              <w:left w:w="10" w:type="dxa"/>
              <w:right w:w="10" w:type="dxa"/>
            </w:tcMar>
            <w:vAlign w:val="center"/>
          </w:tcPr>
          <w:p>
            <w:pPr>
              <w:spacing w:line="300" w:lineRule="exact"/>
              <w:jc w:val="left"/>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bidi="ar"/>
              </w:rPr>
              <w:t>海洋生产总值现价增速一般高于地区生产总值现价增速0.5个百分点左右，</w:t>
            </w:r>
            <w:r>
              <w:rPr>
                <w:rFonts w:hint="eastAsia" w:ascii="仿宋_GB2312" w:hAnsi="仿宋_GB2312" w:eastAsia="仿宋_GB2312" w:cs="仿宋_GB2312"/>
                <w:kern w:val="0"/>
                <w:szCs w:val="21"/>
                <w:lang w:val="en-US" w:eastAsia="zh-CN" w:bidi="ar"/>
              </w:rPr>
              <w:t>考虑到合作区2024-2030年仍处于大基建发展时期，因此将增速调高3-4个百分点。</w:t>
            </w:r>
          </w:p>
          <w:p>
            <w:pPr>
              <w:spacing w:line="300" w:lineRule="exact"/>
              <w:jc w:val="left"/>
              <w:rPr>
                <w:rFonts w:hint="default" w:ascii="仿宋_GB2312" w:hAnsi="仿宋_GB2312" w:eastAsia="仿宋_GB2312" w:cs="仿宋_GB2312"/>
                <w:kern w:val="0"/>
                <w:szCs w:val="21"/>
                <w:lang w:bidi="ar"/>
              </w:rPr>
            </w:pPr>
            <w:r>
              <w:rPr>
                <w:rFonts w:hint="eastAsia" w:ascii="仿宋_GB2312" w:hAnsi="仿宋_GB2312" w:eastAsia="仿宋_GB2312" w:cs="仿宋_GB2312"/>
                <w:kern w:val="0"/>
                <w:szCs w:val="21"/>
                <w:lang w:val="en-US" w:eastAsia="zh-CN" w:bidi="ar"/>
              </w:rPr>
              <w:t>根据已有数据，</w:t>
            </w:r>
            <w:r>
              <w:rPr>
                <w:rFonts w:hint="eastAsia" w:ascii="仿宋_GB2312" w:hAnsi="仿宋_GB2312" w:eastAsia="仿宋_GB2312" w:cs="仿宋_GB2312"/>
                <w:kern w:val="0"/>
                <w:szCs w:val="21"/>
                <w:lang w:bidi="ar"/>
              </w:rPr>
              <w:t>合作区2018-2023年GDP年均增速为18.58%</w:t>
            </w:r>
            <w:r>
              <w:rPr>
                <w:rFonts w:hint="eastAsia" w:ascii="仿宋_GB2312" w:hAnsi="仿宋_GB2312" w:eastAsia="仿宋_GB2312" w:cs="仿宋_GB2312"/>
                <w:kern w:val="0"/>
                <w:szCs w:val="21"/>
                <w:lang w:eastAsia="zh-CN" w:bidi="ar"/>
              </w:rPr>
              <w:t>，</w:t>
            </w:r>
            <w:r>
              <w:rPr>
                <w:rFonts w:hint="eastAsia" w:ascii="仿宋_GB2312" w:hAnsi="仿宋_GB2312" w:eastAsia="仿宋_GB2312" w:cs="仿宋_GB2312"/>
                <w:kern w:val="0"/>
                <w:szCs w:val="21"/>
                <w:lang w:val="en-US" w:eastAsia="zh-CN" w:bidi="ar"/>
              </w:rPr>
              <w:t>2024-2030年均增速约为22%，</w:t>
            </w:r>
          </w:p>
          <w:p>
            <w:pPr>
              <w:spacing w:line="300" w:lineRule="exact"/>
              <w:jc w:val="left"/>
              <w:rPr>
                <w:rFonts w:hint="default" w:ascii="仿宋_GB2312" w:hAnsi="仿宋_GB2312" w:eastAsia="仿宋_GB2312" w:cs="仿宋_GB2312"/>
                <w:kern w:val="0"/>
                <w:szCs w:val="21"/>
                <w:lang w:bidi="ar"/>
              </w:rPr>
            </w:pPr>
            <w:r>
              <w:rPr>
                <w:rFonts w:ascii="仿宋_GB2312" w:hAnsi="仿宋_GB2312" w:eastAsia="仿宋_GB2312" w:cs="仿宋_GB2312"/>
                <w:kern w:val="0"/>
                <w:szCs w:val="21"/>
                <w:lang w:bidi="ar"/>
              </w:rPr>
              <w:t>用2022年合作区海洋生产总值5.87作为起始数据，计算可得，合作区2030年海洋生产总值为</w:t>
            </w:r>
            <w:r>
              <w:rPr>
                <w:rFonts w:hint="eastAsia" w:ascii="仿宋_GB2312" w:hAnsi="仿宋_GB2312" w:eastAsia="仿宋_GB2312" w:cs="仿宋_GB2312"/>
                <w:kern w:val="0"/>
                <w:szCs w:val="21"/>
                <w:lang w:val="en-US" w:eastAsia="zh-CN" w:bidi="ar"/>
              </w:rPr>
              <w:t>28</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val="en-US" w:eastAsia="zh-CN" w:bidi="ar"/>
              </w:rPr>
              <w:t>81</w:t>
            </w:r>
            <w:r>
              <w:rPr>
                <w:rFonts w:ascii="仿宋_GB2312" w:hAnsi="仿宋_GB2312" w:eastAsia="仿宋_GB2312" w:cs="仿宋_GB2312"/>
                <w:kern w:val="0"/>
                <w:szCs w:val="21"/>
                <w:lang w:bidi="ar"/>
              </w:rPr>
              <w:t>亿元（</w:t>
            </w:r>
            <w:r>
              <w:rPr>
                <w:rFonts w:hint="eastAsia" w:ascii="仿宋_GB2312" w:hAnsi="仿宋_GB2312" w:eastAsia="仿宋_GB2312" w:cs="仿宋_GB2312"/>
                <w:kern w:val="0"/>
                <w:szCs w:val="21"/>
                <w:lang w:val="en-US" w:eastAsia="zh-CN" w:bidi="ar"/>
              </w:rPr>
              <w:t>28.81</w:t>
            </w:r>
            <w:r>
              <w:rPr>
                <w:rFonts w:ascii="仿宋_GB2312" w:hAnsi="仿宋_GB2312" w:eastAsia="仿宋_GB2312" w:cs="仿宋_GB2312"/>
                <w:kern w:val="0"/>
                <w:szCs w:val="21"/>
                <w:lang w:bidi="ar"/>
              </w:rPr>
              <w:t>=5.87*（1+2</w:t>
            </w:r>
            <w:r>
              <w:rPr>
                <w:rFonts w:hint="eastAsia" w:ascii="仿宋_GB2312" w:hAnsi="仿宋_GB2312" w:eastAsia="仿宋_GB2312" w:cs="仿宋_GB2312"/>
                <w:kern w:val="0"/>
                <w:szCs w:val="21"/>
                <w:lang w:val="en-US" w:eastAsia="zh-CN" w:bidi="ar"/>
              </w:rPr>
              <w:t>2</w:t>
            </w:r>
            <w:r>
              <w:rPr>
                <w:rFonts w:ascii="仿宋_GB2312" w:hAnsi="仿宋_GB2312" w:eastAsia="仿宋_GB2312" w:cs="仿宋_GB2312"/>
                <w:kern w:val="0"/>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637" w:type="dxa"/>
            <w:vMerge w:val="continue"/>
            <w:shd w:val="clear" w:color="auto" w:fill="auto"/>
            <w:tcMar>
              <w:top w:w="10" w:type="dxa"/>
              <w:left w:w="10" w:type="dxa"/>
              <w:right w:w="10" w:type="dxa"/>
            </w:tcMar>
            <w:vAlign w:val="center"/>
          </w:tcPr>
          <w:p>
            <w:pPr>
              <w:pStyle w:val="20"/>
              <w:tabs>
                <w:tab w:val="left" w:pos="640"/>
              </w:tabs>
              <w:snapToGrid w:val="0"/>
              <w:spacing w:before="87" w:line="300" w:lineRule="exact"/>
              <w:ind w:right="12"/>
              <w:jc w:val="center"/>
              <w:rPr>
                <w:rFonts w:hint="default" w:ascii="Times New Roman" w:hAnsi="Times New Roman" w:eastAsia="仿宋" w:cs="Times New Roman"/>
                <w:sz w:val="24"/>
                <w:lang w:val="en-US"/>
              </w:rPr>
            </w:pPr>
          </w:p>
        </w:tc>
        <w:tc>
          <w:tcPr>
            <w:tcW w:w="513" w:type="dxa"/>
            <w:shd w:val="clear" w:color="auto" w:fill="auto"/>
            <w:tcMar>
              <w:top w:w="10" w:type="dxa"/>
              <w:left w:w="10" w:type="dxa"/>
              <w:right w:w="10" w:type="dxa"/>
            </w:tcMar>
            <w:vAlign w:val="center"/>
          </w:tcPr>
          <w:p>
            <w:pPr>
              <w:pStyle w:val="20"/>
              <w:tabs>
                <w:tab w:val="left" w:pos="640"/>
              </w:tabs>
              <w:snapToGrid w:val="0"/>
              <w:spacing w:before="87" w:line="300" w:lineRule="exact"/>
              <w:ind w:right="12"/>
              <w:jc w:val="center"/>
              <w:rPr>
                <w:rFonts w:hint="default" w:ascii="仿宋_GB2312" w:hAnsi="仿宋_GB2312" w:eastAsia="仿宋_GB2312" w:cs="仿宋_GB2312"/>
                <w:kern w:val="0"/>
                <w:szCs w:val="21"/>
                <w:lang w:val="en-US" w:bidi="ar"/>
              </w:rPr>
            </w:pPr>
            <w:r>
              <w:rPr>
                <w:rFonts w:ascii="仿宋_GB2312" w:hAnsi="仿宋_GB2312" w:eastAsia="仿宋_GB2312" w:cs="仿宋_GB2312"/>
                <w:kern w:val="0"/>
                <w:szCs w:val="21"/>
                <w:lang w:val="en-US" w:bidi="ar"/>
              </w:rPr>
              <w:t>2</w:t>
            </w:r>
          </w:p>
        </w:tc>
        <w:tc>
          <w:tcPr>
            <w:tcW w:w="1586" w:type="dxa"/>
            <w:shd w:val="clear" w:color="auto" w:fill="auto"/>
            <w:tcMar>
              <w:top w:w="10" w:type="dxa"/>
              <w:left w:w="10" w:type="dxa"/>
              <w:right w:w="10" w:type="dxa"/>
            </w:tcMar>
            <w:vAlign w:val="center"/>
          </w:tcPr>
          <w:p>
            <w:pPr>
              <w:widowControl/>
              <w:spacing w:line="300" w:lineRule="exact"/>
              <w:textAlignment w:val="center"/>
              <w:rPr>
                <w:rFonts w:hint="default" w:ascii="仿宋_GB2312" w:hAnsi="仿宋_GB2312" w:eastAsia="仿宋_GB2312" w:cs="仿宋_GB2312"/>
                <w:kern w:val="0"/>
                <w:szCs w:val="21"/>
                <w:lang w:bidi="ar"/>
              </w:rPr>
            </w:pPr>
            <w:r>
              <w:rPr>
                <w:rFonts w:ascii="仿宋" w:hAnsi="仿宋" w:eastAsia="仿宋" w:cs="仿宋"/>
              </w:rPr>
              <w:t>海洋生产总值占地区生产总值比重（%）</w:t>
            </w:r>
          </w:p>
        </w:tc>
        <w:tc>
          <w:tcPr>
            <w:tcW w:w="907" w:type="dxa"/>
            <w:shd w:val="clear" w:color="auto" w:fill="auto"/>
            <w:tcMar>
              <w:top w:w="10" w:type="dxa"/>
              <w:left w:w="10" w:type="dxa"/>
              <w:right w:w="10" w:type="dxa"/>
            </w:tcMar>
            <w:vAlign w:val="center"/>
          </w:tcPr>
          <w:p>
            <w:pPr>
              <w:spacing w:line="300" w:lineRule="exact"/>
              <w:jc w:val="center"/>
              <w:rPr>
                <w:rFonts w:hint="default" w:ascii="仿宋_GB2312" w:hAnsi="仿宋_GB2312" w:eastAsia="仿宋_GB2312" w:cs="仿宋_GB2312"/>
                <w:kern w:val="0"/>
                <w:szCs w:val="21"/>
                <w:lang w:bidi="ar"/>
              </w:rPr>
            </w:pPr>
            <w:r>
              <w:rPr>
                <w:rFonts w:hint="eastAsia" w:ascii="仿宋" w:hAnsi="仿宋" w:eastAsia="仿宋" w:cs="仿宋"/>
                <w:lang w:val="en-US" w:eastAsia="zh-CN"/>
              </w:rPr>
              <w:t>4</w:t>
            </w:r>
            <w:r>
              <w:rPr>
                <w:rFonts w:ascii="仿宋" w:hAnsi="仿宋" w:eastAsia="仿宋" w:cs="仿宋"/>
              </w:rPr>
              <w:t>%</w:t>
            </w:r>
          </w:p>
        </w:tc>
        <w:tc>
          <w:tcPr>
            <w:tcW w:w="1025" w:type="dxa"/>
            <w:shd w:val="clear" w:color="auto" w:fill="auto"/>
            <w:tcMar>
              <w:top w:w="10" w:type="dxa"/>
              <w:left w:w="10" w:type="dxa"/>
              <w:right w:w="10" w:type="dxa"/>
            </w:tcMar>
            <w:vAlign w:val="center"/>
          </w:tcPr>
          <w:p>
            <w:pPr>
              <w:spacing w:line="300" w:lineRule="exact"/>
              <w:jc w:val="center"/>
              <w:rPr>
                <w:rFonts w:hint="default" w:ascii="仿宋_GB2312" w:hAnsi="仿宋_GB2312" w:eastAsia="仿宋_GB2312" w:cs="仿宋_GB2312"/>
                <w:kern w:val="0"/>
                <w:szCs w:val="21"/>
                <w:lang w:bidi="ar"/>
              </w:rPr>
            </w:pPr>
            <w:r>
              <w:rPr>
                <w:rFonts w:ascii="仿宋_GB2312" w:hAnsi="仿宋_GB2312" w:eastAsia="仿宋_GB2312" w:cs="仿宋_GB2312"/>
                <w:kern w:val="0"/>
                <w:szCs w:val="21"/>
                <w:lang w:bidi="ar"/>
              </w:rPr>
              <w:t>预期性</w:t>
            </w:r>
          </w:p>
        </w:tc>
        <w:tc>
          <w:tcPr>
            <w:tcW w:w="3862" w:type="dxa"/>
            <w:shd w:val="clear" w:color="auto" w:fill="auto"/>
            <w:tcMar>
              <w:top w:w="10" w:type="dxa"/>
              <w:left w:w="10" w:type="dxa"/>
              <w:right w:w="10" w:type="dxa"/>
            </w:tcMar>
            <w:vAlign w:val="center"/>
          </w:tcPr>
          <w:p>
            <w:pPr>
              <w:spacing w:line="300" w:lineRule="exact"/>
              <w:jc w:val="left"/>
              <w:rPr>
                <w:rFonts w:hint="default" w:ascii="仿宋_GB2312" w:hAnsi="仿宋_GB2312" w:eastAsia="仿宋_GB2312" w:cs="仿宋_GB2312"/>
                <w:kern w:val="0"/>
                <w:szCs w:val="21"/>
                <w:lang w:bidi="ar"/>
              </w:rPr>
            </w:pPr>
            <w:r>
              <w:rPr>
                <w:rFonts w:ascii="仿宋_GB2312" w:hAnsi="仿宋_GB2312" w:eastAsia="仿宋_GB2312" w:cs="仿宋_GB2312"/>
                <w:kern w:val="0"/>
                <w:szCs w:val="21"/>
                <w:lang w:bidi="ar"/>
              </w:rPr>
              <w:t>一方面，合作区明确了着力构建以新能源汽车产业为主的“一主三辅”现代化产业体系，汽车相关产业占GDP比重会较高。另一方面，2023年，合作区GDP为124.59亿元，以</w:t>
            </w:r>
            <w:r>
              <w:rPr>
                <w:rFonts w:hint="eastAsia" w:ascii="仿宋_GB2312" w:hAnsi="仿宋_GB2312" w:eastAsia="仿宋_GB2312" w:cs="仿宋_GB2312"/>
                <w:kern w:val="0"/>
                <w:szCs w:val="21"/>
                <w:lang w:val="en-US" w:eastAsia="zh-CN" w:bidi="ar"/>
              </w:rPr>
              <w:t>合作区</w:t>
            </w:r>
            <w:r>
              <w:rPr>
                <w:rFonts w:ascii="仿宋_GB2312" w:hAnsi="仿宋_GB2312" w:eastAsia="仿宋_GB2312" w:cs="仿宋_GB2312"/>
                <w:kern w:val="0"/>
                <w:szCs w:val="21"/>
                <w:lang w:bidi="ar"/>
              </w:rPr>
              <w:t>国民经济十四五规划纲要提出的GDP达到200亿元为深汕海洋经济增速参考值，计算得到合作区GDP年均增速为26.70%</w:t>
            </w:r>
            <w:r>
              <w:rPr>
                <w:rFonts w:hint="eastAsia" w:ascii="仿宋_GB2312" w:hAnsi="仿宋_GB2312" w:eastAsia="仿宋_GB2312" w:cs="仿宋_GB2312"/>
                <w:kern w:val="0"/>
                <w:szCs w:val="21"/>
                <w:lang w:eastAsia="zh-CN" w:bidi="ar"/>
              </w:rPr>
              <w:t>，</w:t>
            </w:r>
            <w:r>
              <w:rPr>
                <w:rFonts w:ascii="仿宋_GB2312" w:hAnsi="仿宋_GB2312" w:eastAsia="仿宋_GB2312" w:cs="仿宋_GB2312"/>
                <w:kern w:val="0"/>
                <w:szCs w:val="21"/>
                <w:lang w:bidi="ar"/>
              </w:rPr>
              <w:t>算出到2030年，合作区GDP突破653亿元（=200*(1+26.7%)^5），再由</w:t>
            </w:r>
            <w:r>
              <w:rPr>
                <w:rFonts w:hint="eastAsia" w:ascii="仿宋_GB2312" w:hAnsi="仿宋_GB2312" w:eastAsia="仿宋_GB2312" w:cs="仿宋_GB2312"/>
                <w:kern w:val="0"/>
                <w:szCs w:val="21"/>
                <w:lang w:val="en-US" w:eastAsia="zh-CN" w:bidi="ar"/>
              </w:rPr>
              <w:t>29</w:t>
            </w:r>
            <w:r>
              <w:rPr>
                <w:rFonts w:ascii="仿宋_GB2312" w:hAnsi="仿宋_GB2312" w:eastAsia="仿宋_GB2312" w:cs="仿宋_GB2312"/>
                <w:kern w:val="0"/>
                <w:szCs w:val="21"/>
                <w:lang w:bidi="ar"/>
              </w:rPr>
              <w:t>/653可得</w:t>
            </w:r>
            <w:r>
              <w:rPr>
                <w:rFonts w:hint="eastAsia" w:ascii="仿宋_GB2312" w:hAnsi="仿宋_GB2312" w:eastAsia="仿宋_GB2312" w:cs="仿宋_GB2312"/>
                <w:kern w:val="0"/>
                <w:szCs w:val="21"/>
                <w:lang w:val="en-US" w:eastAsia="zh-CN" w:bidi="ar"/>
              </w:rPr>
              <w:t>4.4</w:t>
            </w:r>
            <w:r>
              <w:rPr>
                <w:rFonts w:ascii="仿宋_GB2312" w:hAnsi="仿宋_GB2312" w:eastAsia="仿宋_GB2312" w:cs="仿宋_GB2312"/>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37" w:type="dxa"/>
            <w:vMerge w:val="continue"/>
            <w:shd w:val="clear" w:color="auto" w:fill="auto"/>
            <w:tcMar>
              <w:top w:w="10" w:type="dxa"/>
              <w:left w:w="10" w:type="dxa"/>
              <w:right w:w="10" w:type="dxa"/>
            </w:tcMar>
            <w:vAlign w:val="center"/>
          </w:tcPr>
          <w:p>
            <w:pPr>
              <w:pStyle w:val="20"/>
              <w:tabs>
                <w:tab w:val="left" w:pos="640"/>
              </w:tabs>
              <w:snapToGrid w:val="0"/>
              <w:spacing w:before="87" w:line="300" w:lineRule="exact"/>
              <w:ind w:right="12"/>
              <w:jc w:val="center"/>
              <w:rPr>
                <w:rFonts w:hint="default" w:ascii="Times New Roman" w:hAnsi="Times New Roman" w:eastAsia="仿宋" w:cs="Times New Roman"/>
                <w:sz w:val="24"/>
                <w:lang w:val="en-US"/>
              </w:rPr>
            </w:pPr>
          </w:p>
        </w:tc>
        <w:tc>
          <w:tcPr>
            <w:tcW w:w="513" w:type="dxa"/>
            <w:shd w:val="clear" w:color="auto" w:fill="auto"/>
            <w:tcMar>
              <w:top w:w="10" w:type="dxa"/>
              <w:left w:w="10" w:type="dxa"/>
              <w:right w:w="10" w:type="dxa"/>
            </w:tcMar>
            <w:vAlign w:val="center"/>
          </w:tcPr>
          <w:p>
            <w:pPr>
              <w:pStyle w:val="20"/>
              <w:tabs>
                <w:tab w:val="left" w:pos="640"/>
              </w:tabs>
              <w:snapToGrid w:val="0"/>
              <w:spacing w:before="87" w:line="300" w:lineRule="exact"/>
              <w:ind w:right="12"/>
              <w:jc w:val="center"/>
              <w:rPr>
                <w:rFonts w:hint="eastAsia"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3</w:t>
            </w:r>
          </w:p>
        </w:tc>
        <w:tc>
          <w:tcPr>
            <w:tcW w:w="1586" w:type="dxa"/>
            <w:shd w:val="clear" w:color="auto" w:fill="auto"/>
            <w:tcMar>
              <w:top w:w="10" w:type="dxa"/>
              <w:left w:w="10" w:type="dxa"/>
              <w:right w:w="10" w:type="dxa"/>
            </w:tcMar>
            <w:vAlign w:val="center"/>
          </w:tcPr>
          <w:p>
            <w:pPr>
              <w:widowControl/>
              <w:spacing w:line="300" w:lineRule="exact"/>
              <w:textAlignment w:val="center"/>
              <w:rPr>
                <w:rFonts w:hint="default" w:ascii="仿宋_GB2312" w:hAnsi="仿宋_GB2312" w:eastAsia="仿宋_GB2312" w:cs="仿宋_GB2312"/>
                <w:kern w:val="0"/>
                <w:szCs w:val="21"/>
                <w:lang w:bidi="ar"/>
              </w:rPr>
            </w:pPr>
            <w:r>
              <w:rPr>
                <w:rFonts w:ascii="仿宋_GB2312" w:hAnsi="仿宋_GB2312" w:eastAsia="仿宋_GB2312" w:cs="仿宋_GB2312"/>
                <w:kern w:val="0"/>
                <w:szCs w:val="21"/>
                <w:lang w:bidi="ar"/>
              </w:rPr>
              <w:t>海洋综合试验场数量（个）</w:t>
            </w:r>
          </w:p>
        </w:tc>
        <w:tc>
          <w:tcPr>
            <w:tcW w:w="907" w:type="dxa"/>
            <w:shd w:val="clear" w:color="auto" w:fill="auto"/>
            <w:tcMar>
              <w:top w:w="10" w:type="dxa"/>
              <w:left w:w="10" w:type="dxa"/>
              <w:right w:w="10" w:type="dxa"/>
            </w:tcMar>
            <w:vAlign w:val="center"/>
          </w:tcPr>
          <w:p>
            <w:pPr>
              <w:spacing w:line="300" w:lineRule="exact"/>
              <w:jc w:val="center"/>
              <w:rPr>
                <w:rFonts w:hint="default" w:ascii="仿宋_GB2312" w:hAnsi="仿宋_GB2312" w:eastAsia="仿宋_GB2312" w:cs="仿宋_GB2312"/>
                <w:kern w:val="0"/>
                <w:szCs w:val="21"/>
                <w:lang w:bidi="ar"/>
              </w:rPr>
            </w:pPr>
            <w:r>
              <w:rPr>
                <w:rFonts w:ascii="仿宋_GB2312" w:hAnsi="仿宋_GB2312" w:eastAsia="仿宋_GB2312" w:cs="仿宋_GB2312"/>
                <w:kern w:val="0"/>
                <w:szCs w:val="21"/>
                <w:lang w:bidi="ar"/>
              </w:rPr>
              <w:t>1</w:t>
            </w:r>
          </w:p>
        </w:tc>
        <w:tc>
          <w:tcPr>
            <w:tcW w:w="1025" w:type="dxa"/>
            <w:shd w:val="clear" w:color="auto" w:fill="auto"/>
            <w:tcMar>
              <w:top w:w="10" w:type="dxa"/>
              <w:left w:w="10" w:type="dxa"/>
              <w:right w:w="10" w:type="dxa"/>
            </w:tcMar>
            <w:vAlign w:val="center"/>
          </w:tcPr>
          <w:p>
            <w:pPr>
              <w:spacing w:line="300" w:lineRule="exact"/>
              <w:jc w:val="center"/>
              <w:rPr>
                <w:rFonts w:hint="default" w:ascii="仿宋_GB2312" w:hAnsi="仿宋_GB2312" w:eastAsia="仿宋_GB2312" w:cs="仿宋_GB2312"/>
                <w:kern w:val="0"/>
                <w:szCs w:val="21"/>
                <w:lang w:bidi="ar"/>
              </w:rPr>
            </w:pPr>
            <w:r>
              <w:rPr>
                <w:rFonts w:ascii="仿宋_GB2312" w:hAnsi="仿宋_GB2312" w:eastAsia="仿宋_GB2312" w:cs="仿宋_GB2312"/>
                <w:kern w:val="0"/>
                <w:szCs w:val="21"/>
                <w:lang w:bidi="ar"/>
              </w:rPr>
              <w:t>预期性</w:t>
            </w:r>
          </w:p>
        </w:tc>
        <w:tc>
          <w:tcPr>
            <w:tcW w:w="3862" w:type="dxa"/>
            <w:shd w:val="clear" w:color="auto" w:fill="auto"/>
            <w:tcMar>
              <w:top w:w="10" w:type="dxa"/>
              <w:left w:w="10" w:type="dxa"/>
              <w:right w:w="10" w:type="dxa"/>
            </w:tcMar>
            <w:vAlign w:val="center"/>
          </w:tcPr>
          <w:p>
            <w:pPr>
              <w:spacing w:line="300" w:lineRule="exact"/>
              <w:jc w:val="left"/>
              <w:rPr>
                <w:rFonts w:hint="default" w:ascii="仿宋_GB2312" w:hAnsi="仿宋_GB2312" w:eastAsia="仿宋_GB2312" w:cs="仿宋_GB2312"/>
                <w:kern w:val="0"/>
                <w:szCs w:val="21"/>
                <w:lang w:bidi="ar"/>
              </w:rPr>
            </w:pPr>
            <w:r>
              <w:rPr>
                <w:rFonts w:ascii="仿宋_GB2312" w:hAnsi="仿宋_GB2312" w:eastAsia="仿宋_GB2312" w:cs="仿宋_GB2312"/>
                <w:kern w:val="0"/>
                <w:szCs w:val="21"/>
                <w:lang w:bidi="ar"/>
              </w:rPr>
              <w:t>深圳现代海洋产业试验场深汕片区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37" w:type="dxa"/>
            <w:vMerge w:val="continue"/>
            <w:shd w:val="clear" w:color="auto" w:fill="auto"/>
            <w:tcMar>
              <w:top w:w="10" w:type="dxa"/>
              <w:left w:w="10" w:type="dxa"/>
              <w:right w:w="10" w:type="dxa"/>
            </w:tcMar>
            <w:vAlign w:val="center"/>
          </w:tcPr>
          <w:p>
            <w:pPr>
              <w:pStyle w:val="20"/>
              <w:tabs>
                <w:tab w:val="left" w:pos="640"/>
              </w:tabs>
              <w:snapToGrid w:val="0"/>
              <w:spacing w:before="87" w:line="300" w:lineRule="exact"/>
              <w:ind w:right="12"/>
              <w:jc w:val="center"/>
              <w:rPr>
                <w:rFonts w:hint="default" w:ascii="Times New Roman" w:hAnsi="Times New Roman" w:eastAsia="仿宋" w:cs="Times New Roman"/>
                <w:sz w:val="24"/>
                <w:lang w:val="en-US"/>
              </w:rPr>
            </w:pPr>
          </w:p>
        </w:tc>
        <w:tc>
          <w:tcPr>
            <w:tcW w:w="513" w:type="dxa"/>
            <w:shd w:val="clear" w:color="auto" w:fill="auto"/>
            <w:tcMar>
              <w:top w:w="10" w:type="dxa"/>
              <w:left w:w="10" w:type="dxa"/>
              <w:right w:w="10" w:type="dxa"/>
            </w:tcMar>
            <w:vAlign w:val="center"/>
          </w:tcPr>
          <w:p>
            <w:pPr>
              <w:pStyle w:val="20"/>
              <w:tabs>
                <w:tab w:val="left" w:pos="640"/>
              </w:tabs>
              <w:snapToGrid w:val="0"/>
              <w:spacing w:before="87" w:line="300" w:lineRule="exact"/>
              <w:ind w:right="12"/>
              <w:jc w:val="center"/>
              <w:rPr>
                <w:rFonts w:hint="eastAsia"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4</w:t>
            </w:r>
          </w:p>
        </w:tc>
        <w:tc>
          <w:tcPr>
            <w:tcW w:w="1586" w:type="dxa"/>
            <w:shd w:val="clear" w:color="auto" w:fill="auto"/>
            <w:tcMar>
              <w:top w:w="10" w:type="dxa"/>
              <w:left w:w="10" w:type="dxa"/>
              <w:right w:w="10" w:type="dxa"/>
            </w:tcMar>
            <w:vAlign w:val="center"/>
          </w:tcPr>
          <w:p>
            <w:pPr>
              <w:widowControl/>
              <w:spacing w:line="300" w:lineRule="exact"/>
              <w:textAlignment w:val="center"/>
              <w:rPr>
                <w:rFonts w:hint="default" w:ascii="仿宋_GB2312" w:hAnsi="仿宋_GB2312" w:eastAsia="仿宋_GB2312" w:cs="仿宋_GB2312"/>
                <w:kern w:val="0"/>
                <w:szCs w:val="21"/>
                <w:lang w:bidi="ar"/>
              </w:rPr>
            </w:pPr>
            <w:r>
              <w:rPr>
                <w:rFonts w:ascii="仿宋" w:hAnsi="仿宋" w:eastAsia="仿宋" w:cs="仿宋"/>
              </w:rPr>
              <w:t>建成临港产业园（个）</w:t>
            </w:r>
          </w:p>
        </w:tc>
        <w:tc>
          <w:tcPr>
            <w:tcW w:w="907" w:type="dxa"/>
            <w:shd w:val="clear" w:color="auto" w:fill="auto"/>
            <w:tcMar>
              <w:top w:w="10" w:type="dxa"/>
              <w:left w:w="10" w:type="dxa"/>
              <w:right w:w="10" w:type="dxa"/>
            </w:tcMar>
            <w:vAlign w:val="center"/>
          </w:tcPr>
          <w:p>
            <w:pPr>
              <w:spacing w:line="300" w:lineRule="exact"/>
              <w:jc w:val="center"/>
              <w:rPr>
                <w:rFonts w:hint="default" w:ascii="仿宋_GB2312" w:hAnsi="仿宋_GB2312" w:eastAsia="仿宋_GB2312" w:cs="仿宋_GB2312"/>
                <w:kern w:val="0"/>
                <w:szCs w:val="21"/>
                <w:lang w:bidi="ar"/>
              </w:rPr>
            </w:pPr>
            <w:r>
              <w:rPr>
                <w:rFonts w:ascii="仿宋_GB2312" w:hAnsi="仿宋_GB2312" w:eastAsia="仿宋_GB2312" w:cs="仿宋_GB2312"/>
                <w:kern w:val="0"/>
                <w:szCs w:val="21"/>
                <w:lang w:bidi="ar"/>
              </w:rPr>
              <w:t>1</w:t>
            </w:r>
          </w:p>
        </w:tc>
        <w:tc>
          <w:tcPr>
            <w:tcW w:w="1025" w:type="dxa"/>
            <w:shd w:val="clear" w:color="auto" w:fill="auto"/>
            <w:tcMar>
              <w:top w:w="10" w:type="dxa"/>
              <w:left w:w="10" w:type="dxa"/>
              <w:right w:w="10" w:type="dxa"/>
            </w:tcMar>
            <w:vAlign w:val="center"/>
          </w:tcPr>
          <w:p>
            <w:pPr>
              <w:spacing w:line="300" w:lineRule="exact"/>
              <w:jc w:val="center"/>
              <w:rPr>
                <w:rFonts w:hint="default" w:ascii="仿宋_GB2312" w:hAnsi="仿宋_GB2312" w:eastAsia="仿宋_GB2312" w:cs="仿宋_GB2312"/>
                <w:kern w:val="0"/>
                <w:szCs w:val="21"/>
                <w:lang w:bidi="ar"/>
              </w:rPr>
            </w:pPr>
            <w:r>
              <w:rPr>
                <w:rFonts w:ascii="仿宋_GB2312" w:hAnsi="仿宋_GB2312" w:eastAsia="仿宋_GB2312" w:cs="仿宋_GB2312"/>
                <w:kern w:val="0"/>
                <w:szCs w:val="21"/>
                <w:lang w:bidi="ar"/>
              </w:rPr>
              <w:t>预期性</w:t>
            </w:r>
          </w:p>
        </w:tc>
        <w:tc>
          <w:tcPr>
            <w:tcW w:w="3862" w:type="dxa"/>
            <w:shd w:val="clear" w:color="auto" w:fill="auto"/>
            <w:tcMar>
              <w:top w:w="10" w:type="dxa"/>
              <w:left w:w="10" w:type="dxa"/>
              <w:right w:w="10" w:type="dxa"/>
            </w:tcMar>
            <w:vAlign w:val="center"/>
          </w:tcPr>
          <w:p>
            <w:pPr>
              <w:spacing w:line="300" w:lineRule="exact"/>
              <w:jc w:val="left"/>
              <w:rPr>
                <w:rFonts w:hint="default" w:ascii="仿宋_GB2312" w:hAnsi="仿宋_GB2312" w:eastAsia="仿宋_GB2312" w:cs="仿宋_GB2312"/>
                <w:kern w:val="0"/>
                <w:szCs w:val="21"/>
                <w:lang w:bidi="ar"/>
              </w:rPr>
            </w:pPr>
            <w:r>
              <w:rPr>
                <w:rFonts w:ascii="仿宋_GB2312" w:hAnsi="仿宋_GB2312" w:eastAsia="仿宋_GB2312" w:cs="仿宋_GB2312"/>
                <w:kern w:val="0"/>
                <w:szCs w:val="21"/>
                <w:lang w:bidi="ar"/>
              </w:rPr>
              <w:t>小漠临港产业园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37" w:type="dxa"/>
            <w:vMerge w:val="restart"/>
            <w:shd w:val="clear" w:color="auto" w:fill="auto"/>
            <w:tcMar>
              <w:top w:w="10" w:type="dxa"/>
              <w:left w:w="10" w:type="dxa"/>
              <w:right w:w="10" w:type="dxa"/>
            </w:tcMar>
            <w:vAlign w:val="center"/>
          </w:tcPr>
          <w:p>
            <w:pPr>
              <w:pStyle w:val="20"/>
              <w:tabs>
                <w:tab w:val="left" w:pos="640"/>
              </w:tabs>
              <w:snapToGrid w:val="0"/>
              <w:spacing w:before="87" w:line="300" w:lineRule="exact"/>
              <w:ind w:right="12"/>
              <w:jc w:val="center"/>
              <w:rPr>
                <w:rFonts w:hint="eastAsia" w:ascii="Times New Roman" w:hAnsi="Times New Roman" w:eastAsia="仿宋_GB2312" w:cs="Times New Roman"/>
                <w:sz w:val="24"/>
                <w:lang w:val="en-US" w:eastAsia="zh-CN"/>
              </w:rPr>
            </w:pPr>
            <w:r>
              <w:rPr>
                <w:rFonts w:hint="eastAsia" w:ascii="仿宋_GB2312" w:hAnsi="仿宋_GB2312" w:eastAsia="仿宋_GB2312" w:cs="仿宋_GB2312"/>
                <w:b/>
                <w:bCs/>
                <w:kern w:val="0"/>
                <w:sz w:val="24"/>
                <w:szCs w:val="24"/>
                <w:lang w:val="en-US" w:bidi="ar"/>
              </w:rPr>
              <w:t>绿色发展</w:t>
            </w:r>
            <w:r>
              <w:rPr>
                <w:rFonts w:hint="eastAsia" w:ascii="仿宋_GB2312" w:hAnsi="仿宋_GB2312" w:eastAsia="仿宋_GB2312" w:cs="仿宋_GB2312"/>
                <w:b/>
                <w:bCs/>
                <w:kern w:val="0"/>
                <w:sz w:val="24"/>
                <w:szCs w:val="24"/>
                <w:lang w:val="en-US" w:eastAsia="zh-CN" w:bidi="ar"/>
              </w:rPr>
              <w:t>指标</w:t>
            </w:r>
          </w:p>
        </w:tc>
        <w:tc>
          <w:tcPr>
            <w:tcW w:w="513" w:type="dxa"/>
            <w:shd w:val="clear" w:color="auto" w:fill="auto"/>
            <w:tcMar>
              <w:top w:w="10" w:type="dxa"/>
              <w:left w:w="10" w:type="dxa"/>
              <w:right w:w="10" w:type="dxa"/>
            </w:tcMar>
            <w:vAlign w:val="center"/>
          </w:tcPr>
          <w:p>
            <w:pPr>
              <w:pStyle w:val="20"/>
              <w:tabs>
                <w:tab w:val="left" w:pos="640"/>
              </w:tabs>
              <w:snapToGrid w:val="0"/>
              <w:spacing w:before="87" w:line="300" w:lineRule="exact"/>
              <w:ind w:right="12"/>
              <w:jc w:val="center"/>
              <w:rPr>
                <w:rFonts w:hint="eastAsia"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5</w:t>
            </w:r>
          </w:p>
        </w:tc>
        <w:tc>
          <w:tcPr>
            <w:tcW w:w="1586" w:type="dxa"/>
            <w:shd w:val="clear" w:color="auto" w:fill="auto"/>
            <w:tcMar>
              <w:top w:w="10" w:type="dxa"/>
              <w:left w:w="10" w:type="dxa"/>
              <w:right w:w="10" w:type="dxa"/>
            </w:tcMar>
            <w:vAlign w:val="center"/>
          </w:tcPr>
          <w:p>
            <w:pPr>
              <w:widowControl/>
              <w:spacing w:line="300" w:lineRule="exact"/>
              <w:textAlignment w:val="center"/>
              <w:rPr>
                <w:rFonts w:hint="default" w:ascii="仿宋_GB2312" w:hAnsi="仿宋_GB2312" w:eastAsia="仿宋_GB2312" w:cs="仿宋_GB2312"/>
                <w:kern w:val="0"/>
                <w:szCs w:val="21"/>
                <w:lang w:bidi="ar"/>
              </w:rPr>
            </w:pPr>
            <w:r>
              <w:rPr>
                <w:rFonts w:ascii="仿宋" w:hAnsi="仿宋" w:eastAsia="仿宋" w:cs="仿宋"/>
              </w:rPr>
              <w:t>海洋生态保护红线面积（平方千米）</w:t>
            </w:r>
          </w:p>
        </w:tc>
        <w:tc>
          <w:tcPr>
            <w:tcW w:w="907" w:type="dxa"/>
            <w:shd w:val="clear" w:color="auto" w:fill="auto"/>
            <w:tcMar>
              <w:top w:w="10" w:type="dxa"/>
              <w:left w:w="10" w:type="dxa"/>
              <w:right w:w="10" w:type="dxa"/>
            </w:tcMar>
            <w:vAlign w:val="center"/>
          </w:tcPr>
          <w:p>
            <w:pPr>
              <w:spacing w:line="300" w:lineRule="exact"/>
              <w:jc w:val="center"/>
              <w:rPr>
                <w:rFonts w:hint="default" w:ascii="仿宋_GB2312" w:hAnsi="仿宋_GB2312" w:eastAsia="仿宋_GB2312" w:cs="仿宋_GB2312"/>
                <w:kern w:val="0"/>
                <w:szCs w:val="21"/>
                <w:lang w:bidi="ar"/>
              </w:rPr>
            </w:pPr>
            <w:r>
              <w:rPr>
                <w:rFonts w:ascii="仿宋_GB2312" w:hAnsi="仿宋_GB2312" w:eastAsia="仿宋_GB2312" w:cs="仿宋_GB2312"/>
                <w:kern w:val="0"/>
                <w:szCs w:val="21"/>
                <w:lang w:bidi="ar"/>
              </w:rPr>
              <w:t>按上级下达数</w:t>
            </w:r>
          </w:p>
        </w:tc>
        <w:tc>
          <w:tcPr>
            <w:tcW w:w="1025" w:type="dxa"/>
            <w:shd w:val="clear" w:color="auto" w:fill="auto"/>
            <w:tcMar>
              <w:top w:w="10" w:type="dxa"/>
              <w:left w:w="10" w:type="dxa"/>
              <w:right w:w="10" w:type="dxa"/>
            </w:tcMar>
            <w:vAlign w:val="center"/>
          </w:tcPr>
          <w:p>
            <w:pPr>
              <w:spacing w:line="300" w:lineRule="exact"/>
              <w:jc w:val="center"/>
              <w:rPr>
                <w:rFonts w:hint="default" w:ascii="仿宋_GB2312" w:hAnsi="仿宋_GB2312" w:eastAsia="仿宋_GB2312" w:cs="仿宋_GB2312"/>
                <w:kern w:val="0"/>
                <w:szCs w:val="21"/>
                <w:lang w:bidi="ar"/>
              </w:rPr>
            </w:pPr>
            <w:r>
              <w:rPr>
                <w:rFonts w:ascii="仿宋" w:hAnsi="仿宋" w:eastAsia="仿宋" w:cs="仿宋"/>
              </w:rPr>
              <w:t>约束性</w:t>
            </w:r>
          </w:p>
        </w:tc>
        <w:tc>
          <w:tcPr>
            <w:tcW w:w="3862" w:type="dxa"/>
            <w:shd w:val="clear" w:color="auto" w:fill="auto"/>
            <w:tcMar>
              <w:top w:w="10" w:type="dxa"/>
              <w:left w:w="10" w:type="dxa"/>
              <w:right w:w="10" w:type="dxa"/>
            </w:tcMar>
            <w:vAlign w:val="center"/>
          </w:tcPr>
          <w:p>
            <w:pPr>
              <w:spacing w:line="300" w:lineRule="exact"/>
              <w:jc w:val="left"/>
              <w:rPr>
                <w:rFonts w:hint="default"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37" w:type="dxa"/>
            <w:vMerge w:val="continue"/>
            <w:shd w:val="clear" w:color="auto" w:fill="auto"/>
            <w:tcMar>
              <w:top w:w="10" w:type="dxa"/>
              <w:left w:w="10" w:type="dxa"/>
              <w:right w:w="10" w:type="dxa"/>
            </w:tcMar>
            <w:vAlign w:val="center"/>
          </w:tcPr>
          <w:p>
            <w:pPr>
              <w:pStyle w:val="20"/>
              <w:tabs>
                <w:tab w:val="left" w:pos="640"/>
              </w:tabs>
              <w:snapToGrid w:val="0"/>
              <w:spacing w:before="87" w:line="300" w:lineRule="exact"/>
              <w:ind w:right="12"/>
              <w:jc w:val="center"/>
              <w:rPr>
                <w:rFonts w:hint="default" w:ascii="Times New Roman" w:hAnsi="Times New Roman" w:eastAsia="仿宋" w:cs="Times New Roman"/>
                <w:sz w:val="24"/>
                <w:lang w:val="en-US"/>
              </w:rPr>
            </w:pPr>
          </w:p>
        </w:tc>
        <w:tc>
          <w:tcPr>
            <w:tcW w:w="513" w:type="dxa"/>
            <w:shd w:val="clear" w:color="auto" w:fill="auto"/>
            <w:tcMar>
              <w:top w:w="10" w:type="dxa"/>
              <w:left w:w="10" w:type="dxa"/>
              <w:right w:w="10" w:type="dxa"/>
            </w:tcMar>
            <w:vAlign w:val="center"/>
          </w:tcPr>
          <w:p>
            <w:pPr>
              <w:pStyle w:val="20"/>
              <w:tabs>
                <w:tab w:val="left" w:pos="640"/>
              </w:tabs>
              <w:snapToGrid w:val="0"/>
              <w:spacing w:before="87" w:line="300" w:lineRule="exact"/>
              <w:ind w:right="12"/>
              <w:jc w:val="center"/>
              <w:rPr>
                <w:rFonts w:hint="eastAsia"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6</w:t>
            </w:r>
          </w:p>
        </w:tc>
        <w:tc>
          <w:tcPr>
            <w:tcW w:w="1586" w:type="dxa"/>
            <w:shd w:val="clear" w:color="auto" w:fill="auto"/>
            <w:tcMar>
              <w:top w:w="10" w:type="dxa"/>
              <w:left w:w="10" w:type="dxa"/>
              <w:right w:w="10" w:type="dxa"/>
            </w:tcMar>
            <w:vAlign w:val="center"/>
          </w:tcPr>
          <w:p>
            <w:pPr>
              <w:widowControl/>
              <w:spacing w:line="300" w:lineRule="exact"/>
              <w:textAlignment w:val="center"/>
              <w:rPr>
                <w:rFonts w:hint="default" w:ascii="仿宋_GB2312" w:hAnsi="仿宋_GB2312" w:eastAsia="仿宋_GB2312" w:cs="仿宋_GB2312"/>
                <w:kern w:val="0"/>
                <w:szCs w:val="21"/>
                <w:lang w:bidi="ar"/>
              </w:rPr>
            </w:pPr>
            <w:r>
              <w:rPr>
                <w:rFonts w:ascii="仿宋" w:hAnsi="仿宋" w:eastAsia="仿宋" w:cs="仿宋"/>
              </w:rPr>
              <w:t>大陆自然岸线保有长度（千米）</w:t>
            </w:r>
          </w:p>
        </w:tc>
        <w:tc>
          <w:tcPr>
            <w:tcW w:w="907" w:type="dxa"/>
            <w:shd w:val="clear" w:color="auto" w:fill="auto"/>
            <w:tcMar>
              <w:top w:w="10" w:type="dxa"/>
              <w:left w:w="10" w:type="dxa"/>
              <w:right w:w="10" w:type="dxa"/>
            </w:tcMar>
            <w:vAlign w:val="center"/>
          </w:tcPr>
          <w:p>
            <w:pPr>
              <w:spacing w:line="300" w:lineRule="exact"/>
              <w:jc w:val="center"/>
              <w:rPr>
                <w:rFonts w:hint="default" w:ascii="仿宋_GB2312" w:hAnsi="仿宋_GB2312" w:eastAsia="仿宋_GB2312" w:cs="仿宋_GB2312"/>
                <w:kern w:val="0"/>
                <w:szCs w:val="21"/>
                <w:lang w:bidi="ar"/>
              </w:rPr>
            </w:pPr>
            <w:r>
              <w:rPr>
                <w:rFonts w:ascii="仿宋_GB2312" w:hAnsi="仿宋_GB2312" w:eastAsia="仿宋_GB2312" w:cs="仿宋_GB2312"/>
                <w:kern w:val="0"/>
                <w:szCs w:val="21"/>
                <w:lang w:bidi="ar"/>
              </w:rPr>
              <w:t>按上级下达数</w:t>
            </w:r>
          </w:p>
        </w:tc>
        <w:tc>
          <w:tcPr>
            <w:tcW w:w="1025" w:type="dxa"/>
            <w:shd w:val="clear" w:color="auto" w:fill="auto"/>
            <w:tcMar>
              <w:top w:w="10" w:type="dxa"/>
              <w:left w:w="10" w:type="dxa"/>
              <w:right w:w="10" w:type="dxa"/>
            </w:tcMar>
            <w:vAlign w:val="center"/>
          </w:tcPr>
          <w:p>
            <w:pPr>
              <w:spacing w:line="300" w:lineRule="exact"/>
              <w:jc w:val="center"/>
              <w:rPr>
                <w:rFonts w:hint="default" w:ascii="仿宋_GB2312" w:hAnsi="仿宋_GB2312" w:eastAsia="仿宋_GB2312" w:cs="仿宋_GB2312"/>
                <w:kern w:val="0"/>
                <w:szCs w:val="21"/>
                <w:lang w:bidi="ar"/>
              </w:rPr>
            </w:pPr>
            <w:r>
              <w:rPr>
                <w:rFonts w:ascii="仿宋" w:hAnsi="仿宋" w:eastAsia="仿宋" w:cs="仿宋"/>
              </w:rPr>
              <w:t>约束性</w:t>
            </w:r>
          </w:p>
        </w:tc>
        <w:tc>
          <w:tcPr>
            <w:tcW w:w="3862" w:type="dxa"/>
            <w:shd w:val="clear" w:color="auto" w:fill="auto"/>
            <w:tcMar>
              <w:top w:w="10" w:type="dxa"/>
              <w:left w:w="10" w:type="dxa"/>
              <w:right w:w="10" w:type="dxa"/>
            </w:tcMar>
            <w:vAlign w:val="center"/>
          </w:tcPr>
          <w:p>
            <w:pPr>
              <w:spacing w:line="300" w:lineRule="exact"/>
              <w:jc w:val="left"/>
              <w:rPr>
                <w:rFonts w:hint="default"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37" w:type="dxa"/>
            <w:vMerge w:val="restart"/>
            <w:shd w:val="clear" w:color="auto" w:fill="auto"/>
            <w:tcMar>
              <w:top w:w="10" w:type="dxa"/>
              <w:left w:w="10" w:type="dxa"/>
              <w:right w:w="10" w:type="dxa"/>
            </w:tcMar>
            <w:vAlign w:val="center"/>
          </w:tcPr>
          <w:p>
            <w:pPr>
              <w:pStyle w:val="20"/>
              <w:tabs>
                <w:tab w:val="left" w:pos="640"/>
              </w:tabs>
              <w:snapToGrid w:val="0"/>
              <w:spacing w:before="87" w:line="300" w:lineRule="exact"/>
              <w:ind w:right="12"/>
              <w:jc w:val="center"/>
              <w:rPr>
                <w:rFonts w:hint="eastAsia" w:ascii="Times New Roman" w:hAnsi="Times New Roman" w:eastAsia="仿宋_GB2312" w:cs="Times New Roman"/>
                <w:sz w:val="24"/>
                <w:lang w:val="en-US" w:eastAsia="zh-CN"/>
              </w:rPr>
            </w:pPr>
            <w:r>
              <w:rPr>
                <w:rFonts w:hint="eastAsia" w:ascii="仿宋_GB2312" w:hAnsi="仿宋_GB2312" w:eastAsia="仿宋_GB2312" w:cs="仿宋_GB2312"/>
                <w:b/>
                <w:bCs/>
                <w:kern w:val="0"/>
                <w:sz w:val="24"/>
                <w:szCs w:val="24"/>
                <w:lang w:val="en-US" w:bidi="ar"/>
              </w:rPr>
              <w:t>开放合作</w:t>
            </w:r>
            <w:r>
              <w:rPr>
                <w:rFonts w:hint="eastAsia" w:ascii="仿宋_GB2312" w:hAnsi="仿宋_GB2312" w:eastAsia="仿宋_GB2312" w:cs="仿宋_GB2312"/>
                <w:b/>
                <w:bCs/>
                <w:kern w:val="0"/>
                <w:sz w:val="24"/>
                <w:szCs w:val="24"/>
                <w:lang w:val="en-US" w:eastAsia="zh-CN" w:bidi="ar"/>
              </w:rPr>
              <w:t>指标</w:t>
            </w:r>
          </w:p>
        </w:tc>
        <w:tc>
          <w:tcPr>
            <w:tcW w:w="513" w:type="dxa"/>
            <w:shd w:val="clear" w:color="auto" w:fill="auto"/>
            <w:tcMar>
              <w:top w:w="10" w:type="dxa"/>
              <w:left w:w="10" w:type="dxa"/>
              <w:right w:w="10" w:type="dxa"/>
            </w:tcMar>
            <w:vAlign w:val="center"/>
          </w:tcPr>
          <w:p>
            <w:pPr>
              <w:pStyle w:val="20"/>
              <w:tabs>
                <w:tab w:val="left" w:pos="640"/>
              </w:tabs>
              <w:snapToGrid w:val="0"/>
              <w:spacing w:before="87" w:line="300" w:lineRule="exact"/>
              <w:ind w:right="12"/>
              <w:jc w:val="center"/>
              <w:rPr>
                <w:rFonts w:hint="eastAsia"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7</w:t>
            </w:r>
          </w:p>
        </w:tc>
        <w:tc>
          <w:tcPr>
            <w:tcW w:w="1586" w:type="dxa"/>
            <w:shd w:val="clear" w:color="auto" w:fill="auto"/>
            <w:tcMar>
              <w:top w:w="10" w:type="dxa"/>
              <w:left w:w="10" w:type="dxa"/>
              <w:right w:w="10" w:type="dxa"/>
            </w:tcMar>
            <w:vAlign w:val="center"/>
          </w:tcPr>
          <w:p>
            <w:pPr>
              <w:widowControl/>
              <w:spacing w:line="300" w:lineRule="exact"/>
              <w:textAlignment w:val="center"/>
              <w:rPr>
                <w:rFonts w:hint="default" w:ascii="仿宋_GB2312" w:hAnsi="仿宋_GB2312" w:eastAsia="仿宋_GB2312" w:cs="仿宋_GB2312"/>
                <w:kern w:val="0"/>
                <w:szCs w:val="21"/>
                <w:lang w:bidi="ar"/>
              </w:rPr>
            </w:pPr>
            <w:r>
              <w:rPr>
                <w:rFonts w:ascii="仿宋" w:hAnsi="仿宋" w:eastAsia="仿宋" w:cs="仿宋"/>
              </w:rPr>
              <w:t>汽车滚装运输吞吐量（万辆）</w:t>
            </w:r>
          </w:p>
        </w:tc>
        <w:tc>
          <w:tcPr>
            <w:tcW w:w="907" w:type="dxa"/>
            <w:shd w:val="clear" w:color="auto" w:fill="auto"/>
            <w:tcMar>
              <w:top w:w="10" w:type="dxa"/>
              <w:left w:w="10" w:type="dxa"/>
              <w:right w:w="10" w:type="dxa"/>
            </w:tcMar>
            <w:vAlign w:val="center"/>
          </w:tcPr>
          <w:p>
            <w:pPr>
              <w:spacing w:line="300" w:lineRule="exact"/>
              <w:jc w:val="center"/>
              <w:rPr>
                <w:rFonts w:hint="default" w:ascii="仿宋_GB2312" w:hAnsi="仿宋_GB2312" w:eastAsia="仿宋_GB2312" w:cs="仿宋_GB2312"/>
                <w:kern w:val="0"/>
                <w:szCs w:val="21"/>
                <w:lang w:bidi="ar"/>
              </w:rPr>
            </w:pPr>
            <w:r>
              <w:rPr>
                <w:rFonts w:ascii="仿宋" w:hAnsi="仿宋" w:eastAsia="仿宋" w:cs="仿宋"/>
              </w:rPr>
              <w:t>100</w:t>
            </w:r>
          </w:p>
        </w:tc>
        <w:tc>
          <w:tcPr>
            <w:tcW w:w="1025" w:type="dxa"/>
            <w:shd w:val="clear" w:color="auto" w:fill="auto"/>
            <w:tcMar>
              <w:top w:w="10" w:type="dxa"/>
              <w:left w:w="10" w:type="dxa"/>
              <w:right w:w="10" w:type="dxa"/>
            </w:tcMar>
            <w:vAlign w:val="center"/>
          </w:tcPr>
          <w:p>
            <w:pPr>
              <w:spacing w:line="300" w:lineRule="exact"/>
              <w:jc w:val="center"/>
              <w:rPr>
                <w:rFonts w:hint="default" w:ascii="仿宋_GB2312" w:hAnsi="仿宋_GB2312" w:eastAsia="仿宋_GB2312" w:cs="仿宋_GB2312"/>
                <w:kern w:val="0"/>
                <w:szCs w:val="21"/>
                <w:lang w:bidi="ar"/>
              </w:rPr>
            </w:pPr>
            <w:r>
              <w:rPr>
                <w:rFonts w:ascii="仿宋_GB2312" w:hAnsi="仿宋_GB2312" w:eastAsia="仿宋_GB2312" w:cs="仿宋_GB2312"/>
                <w:kern w:val="0"/>
                <w:szCs w:val="21"/>
                <w:lang w:bidi="ar"/>
              </w:rPr>
              <w:t>预期性</w:t>
            </w:r>
          </w:p>
        </w:tc>
        <w:tc>
          <w:tcPr>
            <w:tcW w:w="3862" w:type="dxa"/>
            <w:shd w:val="clear" w:color="auto" w:fill="auto"/>
            <w:tcMar>
              <w:top w:w="10" w:type="dxa"/>
              <w:left w:w="10" w:type="dxa"/>
              <w:right w:w="10" w:type="dxa"/>
            </w:tcMar>
            <w:vAlign w:val="center"/>
          </w:tcPr>
          <w:p>
            <w:pPr>
              <w:spacing w:line="300" w:lineRule="exact"/>
              <w:jc w:val="left"/>
              <w:rPr>
                <w:rFonts w:hint="default" w:ascii="仿宋_GB2312" w:hAnsi="仿宋_GB2312" w:eastAsia="仿宋_GB2312" w:cs="仿宋_GB2312"/>
                <w:kern w:val="0"/>
                <w:szCs w:val="21"/>
                <w:lang w:bidi="ar"/>
              </w:rPr>
            </w:pPr>
            <w:r>
              <w:rPr>
                <w:rFonts w:ascii="仿宋_GB2312" w:hAnsi="仿宋_GB2312" w:eastAsia="仿宋_GB2312" w:cs="仿宋_GB2312"/>
                <w:kern w:val="0"/>
                <w:szCs w:val="21"/>
                <w:lang w:bidi="ar"/>
              </w:rPr>
              <w:t>结合比亚迪汽车全国各生产基地的分布、未来新能源汽车出口的强劲势头以及腹地其它汽车企业的运输需求，预测到2030年小漠港区汽车滚装运输吞吐量可达到100万辆。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37" w:type="dxa"/>
            <w:vMerge w:val="continue"/>
            <w:shd w:val="clear" w:color="auto" w:fill="auto"/>
            <w:tcMar>
              <w:top w:w="10" w:type="dxa"/>
              <w:left w:w="10" w:type="dxa"/>
              <w:right w:w="10" w:type="dxa"/>
            </w:tcMar>
            <w:vAlign w:val="center"/>
          </w:tcPr>
          <w:p>
            <w:pPr>
              <w:pStyle w:val="20"/>
              <w:tabs>
                <w:tab w:val="left" w:pos="640"/>
              </w:tabs>
              <w:snapToGrid w:val="0"/>
              <w:spacing w:before="87" w:line="300" w:lineRule="exact"/>
              <w:ind w:right="12"/>
              <w:jc w:val="center"/>
              <w:rPr>
                <w:rFonts w:hint="default" w:ascii="Times New Roman" w:hAnsi="Times New Roman" w:eastAsia="仿宋" w:cs="Times New Roman"/>
                <w:sz w:val="24"/>
                <w:lang w:val="en-US"/>
              </w:rPr>
            </w:pPr>
          </w:p>
        </w:tc>
        <w:tc>
          <w:tcPr>
            <w:tcW w:w="513" w:type="dxa"/>
            <w:shd w:val="clear" w:color="auto" w:fill="auto"/>
            <w:tcMar>
              <w:top w:w="10" w:type="dxa"/>
              <w:left w:w="10" w:type="dxa"/>
              <w:right w:w="10" w:type="dxa"/>
            </w:tcMar>
            <w:vAlign w:val="center"/>
          </w:tcPr>
          <w:p>
            <w:pPr>
              <w:pStyle w:val="20"/>
              <w:tabs>
                <w:tab w:val="left" w:pos="640"/>
              </w:tabs>
              <w:snapToGrid w:val="0"/>
              <w:spacing w:before="87" w:line="300" w:lineRule="exact"/>
              <w:ind w:right="12"/>
              <w:jc w:val="center"/>
              <w:rPr>
                <w:rFonts w:hint="eastAsia"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8</w:t>
            </w:r>
          </w:p>
        </w:tc>
        <w:tc>
          <w:tcPr>
            <w:tcW w:w="1586" w:type="dxa"/>
            <w:shd w:val="clear" w:color="auto" w:fill="auto"/>
            <w:tcMar>
              <w:top w:w="10" w:type="dxa"/>
              <w:left w:w="10" w:type="dxa"/>
              <w:right w:w="10" w:type="dxa"/>
            </w:tcMar>
            <w:vAlign w:val="center"/>
          </w:tcPr>
          <w:p>
            <w:pPr>
              <w:widowControl/>
              <w:spacing w:line="300" w:lineRule="exact"/>
              <w:textAlignment w:val="center"/>
              <w:rPr>
                <w:rFonts w:hint="default" w:ascii="仿宋_GB2312" w:hAnsi="仿宋_GB2312" w:eastAsia="仿宋_GB2312" w:cs="仿宋_GB2312"/>
                <w:kern w:val="0"/>
                <w:szCs w:val="21"/>
                <w:lang w:bidi="ar"/>
              </w:rPr>
            </w:pPr>
            <w:r>
              <w:rPr>
                <w:rFonts w:ascii="仿宋" w:hAnsi="仿宋" w:eastAsia="仿宋" w:cs="仿宋"/>
              </w:rPr>
              <w:t>集装箱货物吞吐量（万标准箱）</w:t>
            </w:r>
          </w:p>
        </w:tc>
        <w:tc>
          <w:tcPr>
            <w:tcW w:w="907" w:type="dxa"/>
            <w:shd w:val="clear" w:color="auto" w:fill="auto"/>
            <w:tcMar>
              <w:top w:w="10" w:type="dxa"/>
              <w:left w:w="10" w:type="dxa"/>
              <w:right w:w="10" w:type="dxa"/>
            </w:tcMar>
            <w:vAlign w:val="center"/>
          </w:tcPr>
          <w:p>
            <w:pPr>
              <w:spacing w:line="300" w:lineRule="exact"/>
              <w:jc w:val="center"/>
              <w:rPr>
                <w:rFonts w:hint="default" w:ascii="仿宋_GB2312" w:hAnsi="仿宋_GB2312" w:eastAsia="仿宋_GB2312" w:cs="仿宋_GB2312"/>
                <w:kern w:val="0"/>
                <w:szCs w:val="21"/>
                <w:lang w:bidi="ar"/>
              </w:rPr>
            </w:pPr>
            <w:r>
              <w:rPr>
                <w:rFonts w:ascii="仿宋_GB2312" w:hAnsi="仿宋_GB2312" w:eastAsia="仿宋_GB2312" w:cs="仿宋_GB2312"/>
                <w:kern w:val="0"/>
                <w:szCs w:val="21"/>
                <w:lang w:bidi="ar"/>
              </w:rPr>
              <w:t>50</w:t>
            </w:r>
          </w:p>
        </w:tc>
        <w:tc>
          <w:tcPr>
            <w:tcW w:w="1025" w:type="dxa"/>
            <w:shd w:val="clear" w:color="auto" w:fill="auto"/>
            <w:tcMar>
              <w:top w:w="10" w:type="dxa"/>
              <w:left w:w="10" w:type="dxa"/>
              <w:right w:w="10" w:type="dxa"/>
            </w:tcMar>
            <w:vAlign w:val="center"/>
          </w:tcPr>
          <w:p>
            <w:pPr>
              <w:spacing w:line="300" w:lineRule="exact"/>
              <w:jc w:val="center"/>
              <w:rPr>
                <w:rFonts w:hint="default" w:ascii="仿宋_GB2312" w:hAnsi="仿宋_GB2312" w:eastAsia="仿宋_GB2312" w:cs="仿宋_GB2312"/>
                <w:kern w:val="0"/>
                <w:szCs w:val="21"/>
                <w:lang w:bidi="ar"/>
              </w:rPr>
            </w:pPr>
            <w:r>
              <w:rPr>
                <w:rFonts w:ascii="仿宋_GB2312" w:hAnsi="仿宋_GB2312" w:eastAsia="仿宋_GB2312" w:cs="仿宋_GB2312"/>
                <w:kern w:val="0"/>
                <w:szCs w:val="21"/>
                <w:lang w:bidi="ar"/>
              </w:rPr>
              <w:t>预期性</w:t>
            </w:r>
          </w:p>
        </w:tc>
        <w:tc>
          <w:tcPr>
            <w:tcW w:w="3862" w:type="dxa"/>
            <w:shd w:val="clear" w:color="auto" w:fill="auto"/>
            <w:tcMar>
              <w:top w:w="10" w:type="dxa"/>
              <w:left w:w="10" w:type="dxa"/>
              <w:right w:w="10" w:type="dxa"/>
            </w:tcMar>
            <w:vAlign w:val="center"/>
          </w:tcPr>
          <w:p>
            <w:pPr>
              <w:spacing w:line="300" w:lineRule="exact"/>
              <w:jc w:val="left"/>
              <w:rPr>
                <w:rFonts w:hint="default" w:ascii="仿宋_GB2312" w:hAnsi="仿宋_GB2312" w:eastAsia="仿宋_GB2312" w:cs="仿宋_GB2312"/>
                <w:kern w:val="0"/>
                <w:szCs w:val="21"/>
                <w:lang w:bidi="ar"/>
              </w:rPr>
            </w:pPr>
            <w:r>
              <w:rPr>
                <w:rFonts w:ascii="仿宋_GB2312" w:hAnsi="仿宋_GB2312" w:eastAsia="仿宋_GB2312" w:cs="仿宋_GB2312"/>
                <w:kern w:val="0"/>
                <w:szCs w:val="21"/>
                <w:lang w:bidi="ar"/>
              </w:rPr>
              <w:t>参考与衔接小漠国际物流港相关规划。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37" w:type="dxa"/>
            <w:shd w:val="clear" w:color="auto" w:fill="auto"/>
            <w:tcMar>
              <w:top w:w="10" w:type="dxa"/>
              <w:left w:w="10" w:type="dxa"/>
              <w:right w:w="10" w:type="dxa"/>
            </w:tcMar>
            <w:vAlign w:val="center"/>
          </w:tcPr>
          <w:p>
            <w:pPr>
              <w:pStyle w:val="20"/>
              <w:tabs>
                <w:tab w:val="left" w:pos="640"/>
              </w:tabs>
              <w:snapToGrid w:val="0"/>
              <w:spacing w:before="87" w:line="300" w:lineRule="exact"/>
              <w:ind w:right="12"/>
              <w:jc w:val="center"/>
              <w:rPr>
                <w:rFonts w:hint="eastAsia" w:ascii="Times New Roman" w:hAnsi="Times New Roman" w:eastAsia="仿宋_GB2312" w:cs="Times New Roman"/>
                <w:sz w:val="24"/>
                <w:lang w:val="en-US" w:eastAsia="zh-CN"/>
              </w:rPr>
            </w:pPr>
            <w:r>
              <w:rPr>
                <w:rFonts w:hint="eastAsia" w:ascii="仿宋_GB2312" w:hAnsi="仿宋_GB2312" w:eastAsia="仿宋_GB2312" w:cs="仿宋_GB2312"/>
                <w:b/>
                <w:bCs/>
                <w:kern w:val="0"/>
                <w:sz w:val="24"/>
                <w:szCs w:val="24"/>
                <w:lang w:val="en-US" w:bidi="ar"/>
              </w:rPr>
              <w:t>治理效能</w:t>
            </w:r>
            <w:r>
              <w:rPr>
                <w:rFonts w:hint="eastAsia" w:ascii="仿宋_GB2312" w:hAnsi="仿宋_GB2312" w:eastAsia="仿宋_GB2312" w:cs="仿宋_GB2312"/>
                <w:b/>
                <w:bCs/>
                <w:kern w:val="0"/>
                <w:sz w:val="24"/>
                <w:szCs w:val="24"/>
                <w:lang w:val="en-US" w:eastAsia="zh-CN" w:bidi="ar"/>
              </w:rPr>
              <w:t>指标</w:t>
            </w:r>
          </w:p>
        </w:tc>
        <w:tc>
          <w:tcPr>
            <w:tcW w:w="513" w:type="dxa"/>
            <w:shd w:val="clear" w:color="auto" w:fill="auto"/>
            <w:tcMar>
              <w:top w:w="10" w:type="dxa"/>
              <w:left w:w="10" w:type="dxa"/>
              <w:right w:w="10" w:type="dxa"/>
            </w:tcMar>
            <w:vAlign w:val="center"/>
          </w:tcPr>
          <w:p>
            <w:pPr>
              <w:pStyle w:val="20"/>
              <w:tabs>
                <w:tab w:val="left" w:pos="640"/>
              </w:tabs>
              <w:snapToGrid w:val="0"/>
              <w:spacing w:before="87" w:line="300" w:lineRule="exact"/>
              <w:ind w:right="12"/>
              <w:jc w:val="center"/>
              <w:rPr>
                <w:rFonts w:hint="default" w:ascii="仿宋_GB2312" w:hAnsi="仿宋_GB2312" w:eastAsia="仿宋_GB2312" w:cs="仿宋_GB2312"/>
                <w:kern w:val="0"/>
                <w:szCs w:val="21"/>
                <w:lang w:val="en-US" w:bidi="ar"/>
              </w:rPr>
            </w:pPr>
            <w:r>
              <w:rPr>
                <w:rFonts w:hint="eastAsia" w:ascii="仿宋_GB2312" w:hAnsi="仿宋_GB2312" w:eastAsia="仿宋_GB2312" w:cs="仿宋_GB2312"/>
                <w:kern w:val="0"/>
                <w:szCs w:val="21"/>
                <w:lang w:val="en-US" w:eastAsia="zh-CN" w:bidi="ar"/>
              </w:rPr>
              <w:t>9</w:t>
            </w:r>
          </w:p>
        </w:tc>
        <w:tc>
          <w:tcPr>
            <w:tcW w:w="1586" w:type="dxa"/>
            <w:shd w:val="clear" w:color="auto" w:fill="auto"/>
            <w:tcMar>
              <w:top w:w="10" w:type="dxa"/>
              <w:left w:w="10" w:type="dxa"/>
              <w:right w:w="10" w:type="dxa"/>
            </w:tcMar>
            <w:vAlign w:val="center"/>
          </w:tcPr>
          <w:p>
            <w:pPr>
              <w:widowControl/>
              <w:spacing w:line="300" w:lineRule="exact"/>
              <w:textAlignment w:val="center"/>
              <w:rPr>
                <w:rFonts w:hint="default" w:ascii="仿宋_GB2312" w:hAnsi="仿宋_GB2312" w:eastAsia="仿宋_GB2312" w:cs="仿宋_GB2312"/>
                <w:kern w:val="0"/>
                <w:szCs w:val="21"/>
                <w:lang w:bidi="ar"/>
              </w:rPr>
            </w:pPr>
            <w:r>
              <w:rPr>
                <w:rFonts w:ascii="仿宋" w:hAnsi="仿宋" w:eastAsia="仿宋" w:cs="仿宋"/>
              </w:rPr>
              <w:t>海洋气象灾害监测预警平台（个）</w:t>
            </w:r>
          </w:p>
        </w:tc>
        <w:tc>
          <w:tcPr>
            <w:tcW w:w="907" w:type="dxa"/>
            <w:shd w:val="clear" w:color="auto" w:fill="auto"/>
            <w:tcMar>
              <w:top w:w="10" w:type="dxa"/>
              <w:left w:w="10" w:type="dxa"/>
              <w:right w:w="10" w:type="dxa"/>
            </w:tcMar>
            <w:vAlign w:val="center"/>
          </w:tcPr>
          <w:p>
            <w:pPr>
              <w:spacing w:line="300" w:lineRule="exact"/>
              <w:jc w:val="center"/>
              <w:rPr>
                <w:rFonts w:hint="default" w:ascii="仿宋_GB2312" w:hAnsi="仿宋_GB2312" w:eastAsia="仿宋_GB2312" w:cs="仿宋_GB2312"/>
                <w:kern w:val="0"/>
                <w:szCs w:val="21"/>
                <w:lang w:bidi="ar"/>
              </w:rPr>
            </w:pPr>
            <w:r>
              <w:rPr>
                <w:rFonts w:ascii="仿宋_GB2312" w:hAnsi="仿宋_GB2312" w:eastAsia="仿宋_GB2312" w:cs="仿宋_GB2312"/>
                <w:kern w:val="0"/>
                <w:szCs w:val="21"/>
                <w:lang w:bidi="ar"/>
              </w:rPr>
              <w:t>1</w:t>
            </w:r>
          </w:p>
        </w:tc>
        <w:tc>
          <w:tcPr>
            <w:tcW w:w="1025" w:type="dxa"/>
            <w:shd w:val="clear" w:color="auto" w:fill="auto"/>
            <w:tcMar>
              <w:top w:w="10" w:type="dxa"/>
              <w:left w:w="10" w:type="dxa"/>
              <w:right w:w="10" w:type="dxa"/>
            </w:tcMar>
            <w:vAlign w:val="center"/>
          </w:tcPr>
          <w:p>
            <w:pPr>
              <w:spacing w:line="300" w:lineRule="exact"/>
              <w:jc w:val="center"/>
              <w:rPr>
                <w:rFonts w:hint="default" w:ascii="仿宋_GB2312" w:hAnsi="仿宋_GB2312" w:eastAsia="仿宋_GB2312" w:cs="仿宋_GB2312"/>
                <w:kern w:val="0"/>
                <w:szCs w:val="21"/>
                <w:lang w:bidi="ar"/>
              </w:rPr>
            </w:pPr>
            <w:r>
              <w:rPr>
                <w:rFonts w:ascii="仿宋_GB2312" w:hAnsi="仿宋_GB2312" w:eastAsia="仿宋_GB2312" w:cs="仿宋_GB2312"/>
                <w:kern w:val="0"/>
                <w:szCs w:val="21"/>
                <w:lang w:bidi="ar"/>
              </w:rPr>
              <w:t>预期性</w:t>
            </w:r>
          </w:p>
        </w:tc>
        <w:tc>
          <w:tcPr>
            <w:tcW w:w="3862" w:type="dxa"/>
            <w:shd w:val="clear" w:color="auto" w:fill="auto"/>
            <w:tcMar>
              <w:top w:w="10" w:type="dxa"/>
              <w:left w:w="10" w:type="dxa"/>
              <w:right w:w="10" w:type="dxa"/>
            </w:tcMar>
            <w:vAlign w:val="center"/>
          </w:tcPr>
          <w:p>
            <w:pPr>
              <w:spacing w:line="300" w:lineRule="exact"/>
              <w:jc w:val="left"/>
              <w:rPr>
                <w:rFonts w:hint="default" w:ascii="仿宋_GB2312" w:hAnsi="仿宋_GB2312" w:eastAsia="仿宋_GB2312" w:cs="仿宋_GB2312"/>
                <w:kern w:val="0"/>
                <w:szCs w:val="21"/>
                <w:lang w:bidi="ar"/>
              </w:rPr>
            </w:pPr>
            <w:r>
              <w:rPr>
                <w:rFonts w:ascii="仿宋_GB2312" w:hAnsi="仿宋_GB2312" w:eastAsia="仿宋_GB2312" w:cs="仿宋_GB2312"/>
                <w:kern w:val="0"/>
                <w:szCs w:val="21"/>
                <w:lang w:bidi="ar"/>
              </w:rPr>
              <w:t>深汕特别合作区综合气象观测基地</w:t>
            </w:r>
          </w:p>
        </w:tc>
      </w:tr>
    </w:tbl>
    <w:p>
      <w:pPr>
        <w:pStyle w:val="12"/>
        <w:rPr>
          <w:rFonts w:hint="default"/>
        </w:rPr>
        <w:sectPr>
          <w:footnotePr>
            <w:numFmt w:val="decimalEnclosedCircleChinese"/>
          </w:footnotePr>
          <w:pgSz w:w="11906" w:h="16838"/>
          <w:pgMar w:top="1440" w:right="1800" w:bottom="1440" w:left="1800" w:header="851" w:footer="992" w:gutter="0"/>
          <w:pgNumType w:start="1"/>
          <w:cols w:space="720" w:num="1"/>
          <w:docGrid w:type="lines" w:linePitch="312" w:charSpace="0"/>
        </w:sectPr>
      </w:pPr>
    </w:p>
    <w:p>
      <w:pPr>
        <w:spacing w:line="580" w:lineRule="exact"/>
        <w:jc w:val="left"/>
        <w:outlineLvl w:val="0"/>
        <w:rPr>
          <w:rFonts w:hint="default" w:ascii="方正小标宋简体" w:hAnsi="方正小标宋简体" w:eastAsia="方正小标宋简体" w:cs="方正小标宋简体"/>
          <w:kern w:val="0"/>
          <w:sz w:val="32"/>
          <w:szCs w:val="32"/>
        </w:rPr>
      </w:pPr>
      <w:bookmarkStart w:id="19" w:name="_Toc12440"/>
      <w:r>
        <w:rPr>
          <w:rFonts w:ascii="方正小标宋简体" w:hAnsi="方正小标宋简体" w:eastAsia="方正小标宋简体" w:cs="方正小标宋简体"/>
          <w:kern w:val="0"/>
          <w:sz w:val="32"/>
          <w:szCs w:val="32"/>
        </w:rPr>
        <w:t>附件2：</w:t>
      </w:r>
    </w:p>
    <w:p>
      <w:pPr>
        <w:spacing w:line="580" w:lineRule="exact"/>
        <w:jc w:val="center"/>
        <w:outlineLvl w:val="0"/>
        <w:rPr>
          <w:rFonts w:hint="default" w:ascii="楷体_GB2312" w:hAnsi="仿宋_GB2312" w:eastAsia="楷体_GB2312" w:cs="仿宋_GB2312"/>
          <w:b/>
          <w:bCs/>
          <w:kern w:val="0"/>
          <w:sz w:val="40"/>
          <w:szCs w:val="40"/>
        </w:rPr>
      </w:pPr>
      <w:r>
        <w:rPr>
          <w:rFonts w:ascii="楷体_GB2312" w:hAnsi="仿宋_GB2312" w:eastAsia="楷体_GB2312" w:cs="仿宋_GB2312"/>
          <w:b/>
          <w:bCs/>
          <w:kern w:val="0"/>
          <w:sz w:val="40"/>
          <w:szCs w:val="40"/>
        </w:rPr>
        <w:t>各类省级和市级规划及文件中对合作区的定位梳理情况</w:t>
      </w:r>
      <w:bookmarkEnd w:id="19"/>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6"/>
        <w:gridCol w:w="5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6" w:type="dxa"/>
          </w:tcPr>
          <w:p>
            <w:pPr>
              <w:jc w:val="center"/>
              <w:rPr>
                <w:rFonts w:hint="default" w:ascii="仿宋" w:hAnsi="仿宋" w:eastAsia="仿宋" w:cs="仿宋"/>
                <w:b/>
                <w:bCs/>
                <w:sz w:val="28"/>
                <w:szCs w:val="28"/>
              </w:rPr>
            </w:pPr>
            <w:r>
              <w:rPr>
                <w:rFonts w:ascii="仿宋" w:hAnsi="仿宋" w:eastAsia="仿宋" w:cs="仿宋"/>
                <w:b/>
                <w:bCs/>
                <w:sz w:val="28"/>
                <w:szCs w:val="28"/>
              </w:rPr>
              <w:t>出处</w:t>
            </w:r>
          </w:p>
        </w:tc>
        <w:tc>
          <w:tcPr>
            <w:tcW w:w="5526" w:type="dxa"/>
          </w:tcPr>
          <w:p>
            <w:pPr>
              <w:jc w:val="center"/>
              <w:rPr>
                <w:rFonts w:hint="default" w:ascii="仿宋" w:hAnsi="仿宋" w:eastAsia="仿宋" w:cs="仿宋"/>
                <w:b/>
                <w:bCs/>
                <w:sz w:val="28"/>
                <w:szCs w:val="28"/>
              </w:rPr>
            </w:pPr>
            <w:r>
              <w:rPr>
                <w:rFonts w:ascii="仿宋" w:hAnsi="仿宋" w:eastAsia="仿宋" w:cs="仿宋"/>
                <w:b/>
                <w:bCs/>
                <w:sz w:val="28"/>
                <w:szCs w:val="28"/>
              </w:rPr>
              <w:t>具体定位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6" w:type="dxa"/>
            <w:vAlign w:val="center"/>
          </w:tcPr>
          <w:p>
            <w:pPr>
              <w:rPr>
                <w:rFonts w:hint="default" w:ascii="仿宋" w:hAnsi="仿宋" w:eastAsia="仿宋" w:cs="仿宋"/>
                <w:sz w:val="24"/>
                <w:szCs w:val="24"/>
              </w:rPr>
            </w:pPr>
            <w:r>
              <w:rPr>
                <w:rFonts w:ascii="仿宋" w:hAnsi="仿宋" w:eastAsia="仿宋" w:cs="仿宋"/>
                <w:sz w:val="24"/>
                <w:szCs w:val="24"/>
              </w:rPr>
              <w:t>《关于构建“一核一带一区”区域发展新格局促进全省区域协调发展的意见》</w:t>
            </w:r>
          </w:p>
        </w:tc>
        <w:tc>
          <w:tcPr>
            <w:tcW w:w="5526" w:type="dxa"/>
          </w:tcPr>
          <w:p>
            <w:pPr>
              <w:rPr>
                <w:rFonts w:hint="default" w:ascii="仿宋" w:hAnsi="仿宋" w:eastAsia="仿宋" w:cs="仿宋"/>
                <w:sz w:val="24"/>
                <w:szCs w:val="24"/>
              </w:rPr>
            </w:pPr>
            <w:r>
              <w:rPr>
                <w:rFonts w:ascii="仿宋" w:hAnsi="仿宋" w:eastAsia="仿宋" w:cs="仿宋"/>
                <w:sz w:val="24"/>
                <w:szCs w:val="24"/>
              </w:rPr>
              <w:t>加快推进深汕特别合作区建设，打造</w:t>
            </w:r>
            <w:r>
              <w:rPr>
                <w:rFonts w:ascii="仿宋" w:hAnsi="仿宋" w:eastAsia="仿宋" w:cs="仿宋"/>
                <w:b/>
                <w:bCs/>
                <w:sz w:val="24"/>
                <w:szCs w:val="24"/>
              </w:rPr>
              <w:t>区域协调发展示范区</w:t>
            </w:r>
            <w:r>
              <w:rPr>
                <w:rFonts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6" w:type="dxa"/>
            <w:vAlign w:val="center"/>
          </w:tcPr>
          <w:p>
            <w:pPr>
              <w:rPr>
                <w:rFonts w:hint="default" w:ascii="仿宋" w:hAnsi="仿宋" w:eastAsia="仿宋" w:cs="仿宋"/>
                <w:sz w:val="24"/>
                <w:szCs w:val="24"/>
              </w:rPr>
            </w:pPr>
            <w:r>
              <w:rPr>
                <w:rFonts w:ascii="仿宋" w:hAnsi="仿宋" w:eastAsia="仿宋" w:cs="仿宋"/>
                <w:sz w:val="24"/>
                <w:szCs w:val="24"/>
              </w:rPr>
              <w:t>《广东省深汕特别合作区条例》</w:t>
            </w:r>
          </w:p>
        </w:tc>
        <w:tc>
          <w:tcPr>
            <w:tcW w:w="5526" w:type="dxa"/>
          </w:tcPr>
          <w:p>
            <w:pPr>
              <w:rPr>
                <w:rFonts w:hint="default" w:ascii="仿宋" w:hAnsi="仿宋" w:eastAsia="仿宋" w:cs="仿宋"/>
                <w:sz w:val="24"/>
                <w:szCs w:val="24"/>
              </w:rPr>
            </w:pPr>
            <w:r>
              <w:rPr>
                <w:rFonts w:ascii="仿宋" w:hAnsi="仿宋" w:eastAsia="仿宋" w:cs="仿宋"/>
                <w:sz w:val="24"/>
                <w:szCs w:val="24"/>
              </w:rPr>
              <w:t>合作区应当坚持先行先试、政府主导、市场运作、社会协同、共享发展的原则，加快建设成为</w:t>
            </w:r>
            <w:r>
              <w:rPr>
                <w:rFonts w:ascii="仿宋" w:hAnsi="仿宋" w:eastAsia="仿宋" w:cs="仿宋"/>
                <w:b/>
                <w:bCs/>
                <w:sz w:val="24"/>
                <w:szCs w:val="24"/>
              </w:rPr>
              <w:t>区域合作发展示范区、自主创新拓展区、粤港澳大湾区辐射节点区</w:t>
            </w:r>
            <w:r>
              <w:rPr>
                <w:rFonts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96" w:type="dxa"/>
            <w:vAlign w:val="center"/>
          </w:tcPr>
          <w:p>
            <w:pPr>
              <w:rPr>
                <w:rFonts w:hint="default" w:ascii="仿宋" w:hAnsi="仿宋" w:eastAsia="仿宋" w:cs="仿宋"/>
                <w:sz w:val="24"/>
                <w:szCs w:val="24"/>
              </w:rPr>
            </w:pPr>
            <w:r>
              <w:rPr>
                <w:rFonts w:ascii="仿宋" w:hAnsi="仿宋" w:eastAsia="仿宋" w:cs="仿宋"/>
                <w:sz w:val="24"/>
                <w:szCs w:val="24"/>
              </w:rPr>
              <w:t>《深圳市国民经济和社会发展第十四个五年规划和二〇三五年远景目标纲要》</w:t>
            </w:r>
          </w:p>
        </w:tc>
        <w:tc>
          <w:tcPr>
            <w:tcW w:w="5526" w:type="dxa"/>
          </w:tcPr>
          <w:p>
            <w:pPr>
              <w:rPr>
                <w:rFonts w:hint="default" w:ascii="仿宋" w:hAnsi="仿宋" w:eastAsia="仿宋" w:cs="仿宋"/>
                <w:b/>
                <w:bCs/>
                <w:sz w:val="24"/>
                <w:szCs w:val="24"/>
              </w:rPr>
            </w:pPr>
            <w:r>
              <w:rPr>
                <w:rFonts w:ascii="仿宋" w:hAnsi="仿宋" w:eastAsia="仿宋" w:cs="仿宋"/>
                <w:sz w:val="24"/>
                <w:szCs w:val="24"/>
              </w:rPr>
              <w:t>深汕特别合作区：航空航天、装备制造等先进制造业基地，重点推进中心区和先进制造业集中承载区建设，打造</w:t>
            </w:r>
            <w:r>
              <w:rPr>
                <w:rFonts w:ascii="仿宋" w:hAnsi="仿宋" w:eastAsia="仿宋" w:cs="仿宋"/>
                <w:b/>
                <w:bCs/>
                <w:sz w:val="24"/>
                <w:szCs w:val="24"/>
              </w:rPr>
              <w:t>深圳产业体系拓展、城市功能延伸的新兴城区</w:t>
            </w:r>
            <w:r>
              <w:rPr>
                <w:rFonts w:ascii="仿宋" w:hAnsi="仿宋" w:eastAsia="仿宋" w:cs="仿宋"/>
                <w:sz w:val="24"/>
                <w:szCs w:val="24"/>
              </w:rPr>
              <w:t>和</w:t>
            </w:r>
            <w:r>
              <w:rPr>
                <w:rFonts w:ascii="仿宋" w:hAnsi="仿宋" w:eastAsia="仿宋" w:cs="仿宋"/>
                <w:b/>
                <w:bCs/>
                <w:sz w:val="24"/>
                <w:szCs w:val="24"/>
              </w:rPr>
              <w:t>现代化国际性滨海智慧新城</w:t>
            </w:r>
            <w:r>
              <w:rPr>
                <w:rFonts w:ascii="仿宋" w:hAnsi="仿宋" w:eastAsia="仿宋" w:cs="仿宋"/>
                <w:sz w:val="24"/>
                <w:szCs w:val="24"/>
              </w:rPr>
              <w:t>，培育带动粤东沿海经济带崛起的新中心。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6" w:type="dxa"/>
            <w:vAlign w:val="center"/>
          </w:tcPr>
          <w:p>
            <w:pPr>
              <w:rPr>
                <w:rFonts w:hint="default" w:ascii="仿宋" w:hAnsi="仿宋" w:eastAsia="仿宋" w:cs="仿宋"/>
                <w:sz w:val="24"/>
                <w:szCs w:val="24"/>
              </w:rPr>
            </w:pPr>
            <w:r>
              <w:rPr>
                <w:rFonts w:ascii="仿宋" w:hAnsi="仿宋" w:eastAsia="仿宋" w:cs="仿宋"/>
                <w:sz w:val="24"/>
                <w:szCs w:val="24"/>
              </w:rPr>
              <w:t>《深圳市海洋经济发展“十四五”规划》</w:t>
            </w:r>
          </w:p>
        </w:tc>
        <w:tc>
          <w:tcPr>
            <w:tcW w:w="5526" w:type="dxa"/>
          </w:tcPr>
          <w:p>
            <w:pPr>
              <w:rPr>
                <w:rFonts w:hint="default" w:ascii="仿宋" w:hAnsi="仿宋" w:eastAsia="仿宋" w:cs="仿宋"/>
                <w:sz w:val="24"/>
                <w:szCs w:val="24"/>
              </w:rPr>
            </w:pPr>
            <w:r>
              <w:rPr>
                <w:rFonts w:ascii="仿宋" w:hAnsi="仿宋" w:eastAsia="仿宋" w:cs="仿宋"/>
                <w:b/>
                <w:bCs/>
                <w:sz w:val="24"/>
                <w:szCs w:val="24"/>
              </w:rPr>
              <w:t>深汕产业拓展区</w:t>
            </w:r>
            <w:r>
              <w:rPr>
                <w:rFonts w:ascii="仿宋" w:hAnsi="仿宋" w:eastAsia="仿宋" w:cs="仿宋"/>
                <w:sz w:val="24"/>
                <w:szCs w:val="24"/>
              </w:rPr>
              <w:t>。包含深汕合作区小漠、鲘门片区及江牡岛周边区域，重点引导海洋科技成果在深汕合作区实现产业化落地。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6" w:type="dxa"/>
            <w:vAlign w:val="center"/>
          </w:tcPr>
          <w:p>
            <w:pPr>
              <w:rPr>
                <w:rFonts w:hint="default" w:ascii="仿宋" w:hAnsi="仿宋" w:eastAsia="仿宋" w:cs="仿宋"/>
                <w:sz w:val="24"/>
                <w:szCs w:val="24"/>
              </w:rPr>
            </w:pPr>
            <w:r>
              <w:rPr>
                <w:rFonts w:ascii="仿宋" w:hAnsi="仿宋" w:eastAsia="仿宋" w:cs="仿宋"/>
                <w:sz w:val="24"/>
                <w:szCs w:val="24"/>
              </w:rPr>
              <w:t>《深圳市培育发展海洋产业集群行动计划（2022-2025年）》</w:t>
            </w:r>
          </w:p>
        </w:tc>
        <w:tc>
          <w:tcPr>
            <w:tcW w:w="5526" w:type="dxa"/>
          </w:tcPr>
          <w:p>
            <w:pPr>
              <w:rPr>
                <w:rFonts w:hint="default" w:ascii="仿宋" w:hAnsi="仿宋" w:eastAsia="仿宋" w:cs="仿宋"/>
                <w:sz w:val="24"/>
                <w:szCs w:val="24"/>
              </w:rPr>
            </w:pPr>
            <w:r>
              <w:rPr>
                <w:rFonts w:ascii="仿宋" w:hAnsi="仿宋" w:eastAsia="仿宋" w:cs="仿宋"/>
                <w:sz w:val="24"/>
                <w:szCs w:val="24"/>
              </w:rPr>
              <w:t>深汕特别合作区重点发展海洋交通运输业、滨海旅游业、海洋渔业、海洋工程和装备业、海洋能源与矿产业等，以生产制造为主，兼顾部分研发功能，打造我市</w:t>
            </w:r>
            <w:r>
              <w:rPr>
                <w:rFonts w:ascii="仿宋" w:hAnsi="仿宋" w:eastAsia="仿宋" w:cs="仿宋"/>
                <w:b/>
                <w:bCs/>
                <w:sz w:val="24"/>
                <w:szCs w:val="24"/>
              </w:rPr>
              <w:t>海洋产业拓展区</w:t>
            </w:r>
            <w:r>
              <w:rPr>
                <w:rFonts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6" w:type="dxa"/>
            <w:vAlign w:val="center"/>
          </w:tcPr>
          <w:p>
            <w:pPr>
              <w:rPr>
                <w:rFonts w:hint="default" w:ascii="仿宋" w:hAnsi="仿宋" w:eastAsia="仿宋" w:cs="仿宋"/>
                <w:sz w:val="24"/>
                <w:szCs w:val="24"/>
              </w:rPr>
            </w:pPr>
            <w:r>
              <w:rPr>
                <w:rFonts w:ascii="仿宋" w:hAnsi="仿宋" w:eastAsia="仿宋" w:cs="仿宋"/>
                <w:sz w:val="24"/>
                <w:szCs w:val="24"/>
              </w:rPr>
              <w:t>《深圳市海洋发展规划（2022-2035年）</w:t>
            </w:r>
          </w:p>
          <w:p>
            <w:pPr>
              <w:rPr>
                <w:rFonts w:hint="default" w:ascii="仿宋" w:hAnsi="仿宋" w:eastAsia="仿宋" w:cs="仿宋"/>
                <w:sz w:val="24"/>
                <w:szCs w:val="24"/>
              </w:rPr>
            </w:pPr>
            <w:r>
              <w:rPr>
                <w:rFonts w:ascii="仿宋" w:hAnsi="仿宋" w:eastAsia="仿宋" w:cs="仿宋"/>
                <w:sz w:val="24"/>
                <w:szCs w:val="24"/>
              </w:rPr>
              <w:t>——建设“全球海洋中心城市”深圳方案》</w:t>
            </w:r>
          </w:p>
        </w:tc>
        <w:tc>
          <w:tcPr>
            <w:tcW w:w="5526" w:type="dxa"/>
          </w:tcPr>
          <w:p>
            <w:pPr>
              <w:rPr>
                <w:rFonts w:hint="default" w:ascii="仿宋" w:hAnsi="仿宋" w:eastAsia="仿宋" w:cs="仿宋"/>
                <w:sz w:val="24"/>
                <w:szCs w:val="24"/>
              </w:rPr>
            </w:pPr>
            <w:r>
              <w:rPr>
                <w:rFonts w:ascii="仿宋" w:hAnsi="仿宋" w:eastAsia="仿宋" w:cs="仿宋"/>
                <w:b/>
                <w:bCs/>
                <w:sz w:val="24"/>
                <w:szCs w:val="24"/>
              </w:rPr>
              <w:t>深汕海洋产业多元拓展区。</w:t>
            </w:r>
            <w:r>
              <w:rPr>
                <w:rFonts w:ascii="仿宋" w:hAnsi="仿宋" w:eastAsia="仿宋" w:cs="仿宋"/>
                <w:sz w:val="24"/>
                <w:szCs w:val="24"/>
              </w:rPr>
              <w:t>以深汕合作区海岸带区域为核心，重点布局临港产业、远洋渔业、滨海旅游产业，建设现代海洋产业基地。利用海域资源积极布局海上风电示范工程。建设国家海洋综合试验场，强化工程装备制造及测试功能，引导海洋科技成果在深汕合作区实现产业化落地。引导鲘门、小漠渔港升级改造，发展现代渔业。大力发展海上运动，打造深圳滨海旅游新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96" w:type="dxa"/>
            <w:vAlign w:val="center"/>
          </w:tcPr>
          <w:p>
            <w:pPr>
              <w:rPr>
                <w:rFonts w:hint="default" w:ascii="仿宋" w:hAnsi="仿宋" w:eastAsia="仿宋" w:cs="仿宋"/>
                <w:sz w:val="24"/>
                <w:szCs w:val="24"/>
              </w:rPr>
            </w:pPr>
            <w:r>
              <w:rPr>
                <w:rFonts w:ascii="仿宋" w:hAnsi="仿宋" w:eastAsia="仿宋" w:cs="仿宋"/>
                <w:sz w:val="24"/>
                <w:szCs w:val="24"/>
              </w:rPr>
              <w:t>《深圳都市圈发展规划》</w:t>
            </w:r>
          </w:p>
        </w:tc>
        <w:tc>
          <w:tcPr>
            <w:tcW w:w="5526" w:type="dxa"/>
          </w:tcPr>
          <w:p>
            <w:pPr>
              <w:rPr>
                <w:rFonts w:hint="default" w:ascii="仿宋" w:hAnsi="仿宋" w:eastAsia="仿宋" w:cs="仿宋"/>
                <w:sz w:val="24"/>
                <w:szCs w:val="24"/>
              </w:rPr>
            </w:pPr>
            <w:r>
              <w:rPr>
                <w:rFonts w:ascii="仿宋" w:hAnsi="仿宋" w:eastAsia="仿宋" w:cs="仿宋"/>
                <w:sz w:val="24"/>
                <w:szCs w:val="24"/>
              </w:rPr>
              <w:t>高水平建设</w:t>
            </w:r>
            <w:r>
              <w:rPr>
                <w:rFonts w:ascii="仿宋" w:hAnsi="仿宋" w:eastAsia="仿宋" w:cs="仿宋"/>
                <w:b/>
                <w:bCs/>
                <w:sz w:val="24"/>
                <w:szCs w:val="24"/>
              </w:rPr>
              <w:t>深汕特别合作区增长极</w:t>
            </w:r>
            <w:r>
              <w:rPr>
                <w:rFonts w:ascii="仿宋" w:hAnsi="仿宋" w:eastAsia="仿宋" w:cs="仿宋"/>
                <w:sz w:val="24"/>
                <w:szCs w:val="24"/>
              </w:rPr>
              <w:t>。努力把合作区打造为重大产业项目承载地、新引进重大项目目的地和区域高质量发展孵化器、驱动器。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6" w:type="dxa"/>
            <w:vAlign w:val="center"/>
          </w:tcPr>
          <w:p>
            <w:pPr>
              <w:rPr>
                <w:rFonts w:hint="default" w:ascii="仿宋" w:hAnsi="仿宋" w:eastAsia="仿宋" w:cs="仿宋"/>
                <w:sz w:val="24"/>
                <w:szCs w:val="24"/>
              </w:rPr>
            </w:pPr>
            <w:r>
              <w:rPr>
                <w:rFonts w:ascii="仿宋" w:hAnsi="仿宋" w:eastAsia="仿宋" w:cs="仿宋"/>
                <w:sz w:val="24"/>
                <w:szCs w:val="24"/>
              </w:rPr>
              <w:t>《深圳市深汕特别合作区国民经济和社会发展第十四个五年规划和二〇三五年远景目标纲要》</w:t>
            </w:r>
          </w:p>
        </w:tc>
        <w:tc>
          <w:tcPr>
            <w:tcW w:w="5526" w:type="dxa"/>
          </w:tcPr>
          <w:p>
            <w:pPr>
              <w:rPr>
                <w:rFonts w:hint="default" w:ascii="仿宋" w:hAnsi="仿宋" w:eastAsia="仿宋" w:cs="仿宋"/>
                <w:sz w:val="24"/>
                <w:szCs w:val="24"/>
              </w:rPr>
            </w:pPr>
            <w:r>
              <w:rPr>
                <w:rFonts w:ascii="仿宋" w:hAnsi="仿宋" w:eastAsia="仿宋" w:cs="仿宋"/>
                <w:sz w:val="24"/>
                <w:szCs w:val="24"/>
              </w:rPr>
              <w:t>深圳市深汕特别合作区力争在“创新区域合作模式、促进区域协调发展”方面率先破题，主动把握深圳所望、对接深圳所需、竭尽深汕所能、尽展深汕所为，充分发挥后发优势，加快建成</w:t>
            </w:r>
            <w:r>
              <w:rPr>
                <w:rFonts w:ascii="仿宋" w:hAnsi="仿宋" w:eastAsia="仿宋" w:cs="仿宋"/>
                <w:b/>
                <w:bCs/>
                <w:sz w:val="24"/>
                <w:szCs w:val="24"/>
              </w:rPr>
              <w:t>滨海新区、产业新城、田园都市</w:t>
            </w:r>
            <w:r>
              <w:rPr>
                <w:rFonts w:ascii="仿宋" w:hAnsi="仿宋" w:eastAsia="仿宋" w:cs="仿宋"/>
                <w:sz w:val="24"/>
                <w:szCs w:val="24"/>
              </w:rPr>
              <w:t>，为国家和地区解决区域发展不平衡、不充分先行探索路径、经验。</w:t>
            </w:r>
          </w:p>
        </w:tc>
      </w:tr>
    </w:tbl>
    <w:p>
      <w:pPr>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307"/>
    </w:sdtPr>
    <w:sdtContent>
      <w:p>
        <w:pPr>
          <w:pStyle w:val="8"/>
          <w:jc w:val="center"/>
          <w:rPr>
            <w:rFonts w:hint="default"/>
          </w:rPr>
        </w:pPr>
        <w:r>
          <w:rPr>
            <w:rFonts w:hint="default"/>
          </w:rPr>
          <w:fldChar w:fldCharType="begin"/>
        </w:r>
        <w:r>
          <w:instrText xml:space="preserve"> PAGE   \* MERGEFORMAT </w:instrText>
        </w:r>
        <w:r>
          <w:rPr>
            <w:rFonts w:hint="default"/>
          </w:rPr>
          <w:fldChar w:fldCharType="separate"/>
        </w:r>
        <w:r>
          <w:rPr>
            <w:rFonts w:hint="default"/>
            <w:lang w:val="zh-CN"/>
          </w:rPr>
          <w:t>6</w:t>
        </w:r>
        <w:r>
          <w:rPr>
            <w:rFonts w:hint="default"/>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E4C23"/>
    <w:multiLevelType w:val="singleLevel"/>
    <w:tmpl w:val="FF5E4C23"/>
    <w:lvl w:ilvl="0" w:tentative="0">
      <w:start w:val="3"/>
      <w:numFmt w:val="chineseCounting"/>
      <w:suff w:val="nothing"/>
      <w:lvlText w:val="%1、"/>
      <w:lvlJc w:val="left"/>
      <w:rPr>
        <w:rFonts w:hint="eastAsia"/>
      </w:rPr>
    </w:lvl>
  </w:abstractNum>
  <w:abstractNum w:abstractNumId="1">
    <w:nsid w:val="0D977D2E"/>
    <w:multiLevelType w:val="multilevel"/>
    <w:tmpl w:val="0D977D2E"/>
    <w:lvl w:ilvl="0" w:tentative="0">
      <w:start w:val="1"/>
      <w:numFmt w:val="chineseCountingThousand"/>
      <w:pStyle w:val="3"/>
      <w:lvlText w:val="%1、"/>
      <w:lvlJc w:val="left"/>
      <w:rPr>
        <w:rFonts w:ascii="Times New Roman" w:hAnsi="Times New Roman"/>
        <w:b/>
        <w:bCs/>
        <w:i w:val="0"/>
        <w:iCs w:val="0"/>
        <w:caps w:val="0"/>
        <w:smallCaps w:val="0"/>
        <w:strike w:val="0"/>
        <w:dstrike w:val="0"/>
        <w:vanish w:val="0"/>
        <w:color w:val="auto"/>
        <w:spacing w:val="0"/>
        <w:position w:val="0"/>
        <w:sz w:val="36"/>
        <w:szCs w:val="36"/>
        <w:u w:val="none"/>
        <w:vertAlign w:val="baseline"/>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DD0626"/>
    <w:multiLevelType w:val="multilevel"/>
    <w:tmpl w:val="50DD0626"/>
    <w:lvl w:ilvl="0" w:tentative="0">
      <w:start w:val="1"/>
      <w:numFmt w:val="chineseCountingThousand"/>
      <w:pStyle w:val="4"/>
      <w:lvlText w:val="(%1)"/>
      <w:lvlJc w:val="left"/>
      <w:rPr>
        <w:lang w:bidi="zh-C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revisionView w:markup="0"/>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ZGM4YzZmMTBkZGFlMzVhODFjMmU1MTA3Y2RjNWMifQ=="/>
  </w:docVars>
  <w:rsids>
    <w:rsidRoot w:val="009C1295"/>
    <w:rsid w:val="00401F90"/>
    <w:rsid w:val="004B1638"/>
    <w:rsid w:val="009C1295"/>
    <w:rsid w:val="00C31C59"/>
    <w:rsid w:val="01113D6B"/>
    <w:rsid w:val="016D6AC7"/>
    <w:rsid w:val="02297AD7"/>
    <w:rsid w:val="034321D6"/>
    <w:rsid w:val="03746A0D"/>
    <w:rsid w:val="03B35E58"/>
    <w:rsid w:val="04B91F33"/>
    <w:rsid w:val="053C0E9B"/>
    <w:rsid w:val="089E4301"/>
    <w:rsid w:val="0DE46BF0"/>
    <w:rsid w:val="0EFE2F29"/>
    <w:rsid w:val="0FFC3E38"/>
    <w:rsid w:val="100D7E83"/>
    <w:rsid w:val="10837C37"/>
    <w:rsid w:val="11F12DFD"/>
    <w:rsid w:val="125137DB"/>
    <w:rsid w:val="12911776"/>
    <w:rsid w:val="12CD0526"/>
    <w:rsid w:val="130D347A"/>
    <w:rsid w:val="13F60B9E"/>
    <w:rsid w:val="158C1084"/>
    <w:rsid w:val="186866E7"/>
    <w:rsid w:val="1B0F4108"/>
    <w:rsid w:val="1EED3748"/>
    <w:rsid w:val="21792FA7"/>
    <w:rsid w:val="221A1EFC"/>
    <w:rsid w:val="22C74CB8"/>
    <w:rsid w:val="24392B0D"/>
    <w:rsid w:val="26CB78D0"/>
    <w:rsid w:val="277B343D"/>
    <w:rsid w:val="27BE1A05"/>
    <w:rsid w:val="289A2034"/>
    <w:rsid w:val="29EE7838"/>
    <w:rsid w:val="2D9822AE"/>
    <w:rsid w:val="2E382087"/>
    <w:rsid w:val="2F7C41F6"/>
    <w:rsid w:val="308219B8"/>
    <w:rsid w:val="30C22FA6"/>
    <w:rsid w:val="30D32CE3"/>
    <w:rsid w:val="3207043B"/>
    <w:rsid w:val="34105B85"/>
    <w:rsid w:val="359151BE"/>
    <w:rsid w:val="37132A6F"/>
    <w:rsid w:val="39050835"/>
    <w:rsid w:val="39A86731"/>
    <w:rsid w:val="3B22111A"/>
    <w:rsid w:val="3D8A670D"/>
    <w:rsid w:val="3ED2798E"/>
    <w:rsid w:val="3F70249B"/>
    <w:rsid w:val="3FB53A66"/>
    <w:rsid w:val="41BD79E6"/>
    <w:rsid w:val="41DC3BEC"/>
    <w:rsid w:val="423438AD"/>
    <w:rsid w:val="425D5E07"/>
    <w:rsid w:val="43963680"/>
    <w:rsid w:val="45D82B59"/>
    <w:rsid w:val="47E749D9"/>
    <w:rsid w:val="48F13107"/>
    <w:rsid w:val="4A090F31"/>
    <w:rsid w:val="4A693EDF"/>
    <w:rsid w:val="4B3E295B"/>
    <w:rsid w:val="4BFE161B"/>
    <w:rsid w:val="4C01437F"/>
    <w:rsid w:val="4E8B1490"/>
    <w:rsid w:val="4EB622CA"/>
    <w:rsid w:val="4F18763F"/>
    <w:rsid w:val="509F054C"/>
    <w:rsid w:val="52506F66"/>
    <w:rsid w:val="53206AC2"/>
    <w:rsid w:val="53684AA5"/>
    <w:rsid w:val="53712F34"/>
    <w:rsid w:val="55C754F9"/>
    <w:rsid w:val="577606F8"/>
    <w:rsid w:val="589E3CAC"/>
    <w:rsid w:val="58AE691E"/>
    <w:rsid w:val="5E5B12F6"/>
    <w:rsid w:val="5E863174"/>
    <w:rsid w:val="5F2F71B3"/>
    <w:rsid w:val="62845129"/>
    <w:rsid w:val="62C83A1C"/>
    <w:rsid w:val="680D68B4"/>
    <w:rsid w:val="685B1DB0"/>
    <w:rsid w:val="698F4AC7"/>
    <w:rsid w:val="69B012E1"/>
    <w:rsid w:val="6ACA211B"/>
    <w:rsid w:val="6F4B0F13"/>
    <w:rsid w:val="6F9F5FF2"/>
    <w:rsid w:val="72C70E51"/>
    <w:rsid w:val="74786307"/>
    <w:rsid w:val="76984A3E"/>
    <w:rsid w:val="76B61368"/>
    <w:rsid w:val="786D5A56"/>
    <w:rsid w:val="78F22DEF"/>
    <w:rsid w:val="7A511A61"/>
    <w:rsid w:val="7A5A5C02"/>
    <w:rsid w:val="7B866D01"/>
    <w:rsid w:val="7CC85951"/>
    <w:rsid w:val="7D733B0F"/>
    <w:rsid w:val="7DCF2930"/>
    <w:rsid w:val="7DE3061A"/>
    <w:rsid w:val="7E297CDB"/>
    <w:rsid w:val="7F0362CE"/>
    <w:rsid w:val="7FB353FD"/>
    <w:rsid w:val="D9FB09FC"/>
    <w:rsid w:val="EF7E5D0D"/>
    <w:rsid w:val="FFFFF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numPr>
        <w:ilvl w:val="0"/>
        <w:numId w:val="1"/>
      </w:numPr>
      <w:spacing w:line="560" w:lineRule="exact"/>
      <w:ind w:firstLine="640" w:firstLineChars="200"/>
      <w:outlineLvl w:val="0"/>
    </w:pPr>
    <w:rPr>
      <w:rFonts w:eastAsia="黑体"/>
      <w:bCs/>
      <w:kern w:val="44"/>
      <w:sz w:val="32"/>
      <w:szCs w:val="44"/>
    </w:rPr>
  </w:style>
  <w:style w:type="paragraph" w:styleId="4">
    <w:name w:val="heading 2"/>
    <w:basedOn w:val="1"/>
    <w:next w:val="1"/>
    <w:unhideWhenUsed/>
    <w:qFormat/>
    <w:uiPriority w:val="9"/>
    <w:pPr>
      <w:keepNext/>
      <w:keepLines/>
      <w:numPr>
        <w:ilvl w:val="0"/>
        <w:numId w:val="2"/>
      </w:numPr>
      <w:spacing w:line="560" w:lineRule="exact"/>
      <w:outlineLvl w:val="1"/>
    </w:pPr>
    <w:rPr>
      <w:rFonts w:eastAsia="楷体_GB2312" w:cstheme="majorBidi"/>
      <w:bCs/>
      <w:sz w:val="32"/>
      <w:szCs w:val="32"/>
      <w:lang w:val="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annotation text"/>
    <w:basedOn w:val="1"/>
    <w:link w:val="22"/>
    <w:qFormat/>
    <w:uiPriority w:val="0"/>
    <w:pPr>
      <w:jc w:val="left"/>
    </w:pPr>
  </w:style>
  <w:style w:type="paragraph" w:styleId="6">
    <w:name w:val="Body Text Indent"/>
    <w:basedOn w:val="1"/>
    <w:qFormat/>
    <w:uiPriority w:val="0"/>
    <w:pPr>
      <w:ind w:left="420" w:leftChars="200"/>
    </w:pPr>
  </w:style>
  <w:style w:type="paragraph" w:styleId="7">
    <w:name w:val="Balloon Text"/>
    <w:basedOn w:val="1"/>
    <w:link w:val="24"/>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paragraph" w:styleId="11">
    <w:name w:val="annotation subject"/>
    <w:basedOn w:val="5"/>
    <w:next w:val="5"/>
    <w:link w:val="23"/>
    <w:qFormat/>
    <w:uiPriority w:val="0"/>
    <w:rPr>
      <w:b/>
      <w:bCs/>
    </w:rPr>
  </w:style>
  <w:style w:type="paragraph" w:styleId="12">
    <w:name w:val="Body Text First Indent 2"/>
    <w:basedOn w:val="6"/>
    <w:next w:val="1"/>
    <w:qFormat/>
    <w:uiPriority w:val="0"/>
    <w:pPr>
      <w:ind w:firstLine="420" w:firstLineChars="200"/>
    </w:pPr>
    <w:rPr>
      <w:rFonts w:ascii="Calibri" w:hAnsi="Calibri"/>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character" w:styleId="17">
    <w:name w:val="annotation reference"/>
    <w:basedOn w:val="15"/>
    <w:qFormat/>
    <w:uiPriority w:val="0"/>
    <w:rPr>
      <w:sz w:val="21"/>
      <w:szCs w:val="21"/>
    </w:rPr>
  </w:style>
  <w:style w:type="character" w:styleId="18">
    <w:name w:val="footnote reference"/>
    <w:basedOn w:val="15"/>
    <w:qFormat/>
    <w:uiPriority w:val="0"/>
    <w:rPr>
      <w:vertAlign w:val="superscript"/>
    </w:rPr>
  </w:style>
  <w:style w:type="paragraph" w:styleId="19">
    <w:name w:val="List Paragraph"/>
    <w:basedOn w:val="1"/>
    <w:qFormat/>
    <w:uiPriority w:val="0"/>
    <w:pPr>
      <w:ind w:firstLine="420" w:firstLineChars="200"/>
    </w:pPr>
    <w:rPr>
      <w:rFonts w:asciiTheme="minorHAnsi" w:hAnsiTheme="minorHAnsi" w:eastAsiaTheme="minorEastAsia" w:cstheme="minorBidi"/>
      <w:szCs w:val="24"/>
    </w:rPr>
  </w:style>
  <w:style w:type="paragraph" w:customStyle="1" w:styleId="20">
    <w:name w:val="Table Paragraph"/>
    <w:basedOn w:val="1"/>
    <w:qFormat/>
    <w:uiPriority w:val="1"/>
    <w:rPr>
      <w:rFonts w:ascii="宋体" w:hAnsi="宋体" w:cs="宋体"/>
      <w:lang w:val="zh-CN" w:bidi="zh-CN"/>
    </w:rPr>
  </w:style>
  <w:style w:type="paragraph" w:customStyle="1" w:styleId="21">
    <w:name w:val="正文-缩进"/>
    <w:basedOn w:val="1"/>
    <w:qFormat/>
    <w:uiPriority w:val="0"/>
    <w:pPr>
      <w:spacing w:line="560" w:lineRule="exact"/>
      <w:ind w:firstLine="640" w:firstLineChars="200"/>
    </w:pPr>
    <w:rPr>
      <w:rFonts w:eastAsia="仿宋_GB2312"/>
      <w:sz w:val="32"/>
      <w:szCs w:val="30"/>
    </w:rPr>
  </w:style>
  <w:style w:type="character" w:customStyle="1" w:styleId="22">
    <w:name w:val="批注文字 字符"/>
    <w:basedOn w:val="15"/>
    <w:link w:val="5"/>
    <w:qFormat/>
    <w:uiPriority w:val="0"/>
    <w:rPr>
      <w:kern w:val="2"/>
      <w:sz w:val="21"/>
    </w:rPr>
  </w:style>
  <w:style w:type="character" w:customStyle="1" w:styleId="23">
    <w:name w:val="批注主题 字符"/>
    <w:basedOn w:val="22"/>
    <w:link w:val="11"/>
    <w:qFormat/>
    <w:uiPriority w:val="0"/>
    <w:rPr>
      <w:b/>
      <w:bCs/>
      <w:kern w:val="2"/>
      <w:sz w:val="21"/>
    </w:rPr>
  </w:style>
  <w:style w:type="character" w:customStyle="1" w:styleId="24">
    <w:name w:val="批注框文本 字符"/>
    <w:basedOn w:val="15"/>
    <w:link w:val="7"/>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1494</Words>
  <Characters>8519</Characters>
  <Lines>70</Lines>
  <Paragraphs>19</Paragraphs>
  <TotalTime>43</TotalTime>
  <ScaleCrop>false</ScaleCrop>
  <LinksUpToDate>false</LinksUpToDate>
  <CharactersWithSpaces>9994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2023-08-10T09:03:00Z</dcterms:created>
  <dc:creator>今年才4岁</dc:creator>
  <cp:lastModifiedBy>daishibo</cp:lastModifiedBy>
  <dcterms:modified xsi:type="dcterms:W3CDTF">2024-04-23T14:49:06Z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068850E07FBD4078B09AA29EBB8AD4DA_13</vt:lpwstr>
  </property>
</Properties>
</file>